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0A" w:rsidRPr="0072600A" w:rsidRDefault="0072600A" w:rsidP="0072600A">
      <w:pPr>
        <w:jc w:val="center"/>
        <w:rPr>
          <w:b/>
          <w:bCs/>
          <w:iCs/>
          <w:sz w:val="44"/>
        </w:rPr>
      </w:pP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  <w:r w:rsidRPr="0072600A">
        <w:rPr>
          <w:b/>
          <w:bCs/>
          <w:iCs/>
          <w:sz w:val="44"/>
        </w:rPr>
        <w:t>Podłączenie do systemu CEPiK 2.0</w:t>
      </w: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  <w:r w:rsidRPr="0072600A">
        <w:rPr>
          <w:b/>
          <w:bCs/>
          <w:iCs/>
          <w:sz w:val="44"/>
        </w:rPr>
        <w:t>Wymagania techniczne</w:t>
      </w: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</w:p>
    <w:p w:rsidR="0072600A" w:rsidRPr="0072600A" w:rsidRDefault="009152CA" w:rsidP="0072600A">
      <w:pPr>
        <w:jc w:val="center"/>
        <w:rPr>
          <w:b/>
          <w:bCs/>
          <w:iCs/>
          <w:sz w:val="44"/>
        </w:rPr>
      </w:pPr>
      <w:r>
        <w:rPr>
          <w:b/>
          <w:bCs/>
          <w:iCs/>
          <w:sz w:val="44"/>
        </w:rPr>
        <w:t>13</w:t>
      </w:r>
      <w:r w:rsidR="0072600A" w:rsidRPr="0072600A">
        <w:rPr>
          <w:b/>
          <w:bCs/>
          <w:iCs/>
          <w:sz w:val="44"/>
        </w:rPr>
        <w:t xml:space="preserve"> </w:t>
      </w:r>
      <w:r>
        <w:rPr>
          <w:b/>
          <w:bCs/>
          <w:iCs/>
          <w:sz w:val="44"/>
        </w:rPr>
        <w:t>listopada</w:t>
      </w:r>
      <w:r w:rsidR="0072600A" w:rsidRPr="0072600A">
        <w:rPr>
          <w:b/>
          <w:bCs/>
          <w:iCs/>
          <w:sz w:val="44"/>
        </w:rPr>
        <w:t xml:space="preserve"> 2015 r.</w:t>
      </w: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  <w:r w:rsidRPr="0072600A">
        <w:rPr>
          <w:b/>
          <w:bCs/>
          <w:iCs/>
          <w:sz w:val="44"/>
        </w:rPr>
        <w:t>wersja 1.</w:t>
      </w:r>
      <w:r w:rsidR="009152CA">
        <w:rPr>
          <w:b/>
          <w:bCs/>
          <w:iCs/>
          <w:sz w:val="44"/>
        </w:rPr>
        <w:t>2</w:t>
      </w: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</w:p>
    <w:p w:rsidR="0072600A" w:rsidRPr="0072600A" w:rsidRDefault="0072600A" w:rsidP="0072600A">
      <w:pPr>
        <w:jc w:val="center"/>
        <w:rPr>
          <w:b/>
          <w:bCs/>
          <w:iCs/>
          <w:sz w:val="44"/>
        </w:rPr>
      </w:pPr>
    </w:p>
    <w:p w:rsidR="0072600A" w:rsidRPr="0072600A" w:rsidRDefault="0072600A" w:rsidP="0072600A">
      <w:pPr>
        <w:spacing w:line="276" w:lineRule="auto"/>
        <w:jc w:val="left"/>
        <w:rPr>
          <w:b/>
          <w:bCs/>
          <w:iCs/>
          <w:lang w:eastAsia="en-US"/>
        </w:rPr>
      </w:pPr>
    </w:p>
    <w:p w:rsidR="0072600A" w:rsidRPr="0072600A" w:rsidRDefault="0072600A" w:rsidP="0072600A">
      <w:pPr>
        <w:spacing w:line="276" w:lineRule="auto"/>
        <w:jc w:val="left"/>
        <w:rPr>
          <w:b/>
          <w:bCs/>
          <w:iCs/>
          <w:lang w:eastAsia="en-US"/>
        </w:rPr>
      </w:pPr>
    </w:p>
    <w:p w:rsidR="0072600A" w:rsidRPr="0072600A" w:rsidRDefault="0072600A" w:rsidP="0072600A">
      <w:pPr>
        <w:spacing w:line="276" w:lineRule="auto"/>
        <w:jc w:val="left"/>
        <w:rPr>
          <w:b/>
          <w:bCs/>
          <w:iCs/>
          <w:lang w:eastAsia="en-US"/>
        </w:rPr>
      </w:pPr>
    </w:p>
    <w:p w:rsidR="0072600A" w:rsidRPr="0072600A" w:rsidRDefault="0072600A" w:rsidP="0072600A">
      <w:pPr>
        <w:spacing w:line="276" w:lineRule="auto"/>
        <w:jc w:val="left"/>
        <w:rPr>
          <w:b/>
          <w:bCs/>
          <w:iCs/>
          <w:lang w:eastAsia="en-US"/>
        </w:rPr>
      </w:pPr>
    </w:p>
    <w:p w:rsidR="0072600A" w:rsidRPr="0072600A" w:rsidRDefault="0072600A" w:rsidP="0072600A">
      <w:pPr>
        <w:spacing w:line="276" w:lineRule="auto"/>
        <w:jc w:val="left"/>
        <w:rPr>
          <w:b/>
          <w:bCs/>
          <w:iCs/>
          <w:lang w:eastAsia="en-US"/>
        </w:rPr>
      </w:pPr>
    </w:p>
    <w:p w:rsidR="0072600A" w:rsidRPr="0072600A" w:rsidRDefault="0072600A" w:rsidP="0072600A">
      <w:pPr>
        <w:pStyle w:val="Nagwekspisutreci1"/>
        <w:rPr>
          <w:color w:val="auto"/>
        </w:rPr>
      </w:pPr>
      <w:r w:rsidRPr="0072600A">
        <w:rPr>
          <w:color w:val="auto"/>
        </w:rPr>
        <w:br w:type="page"/>
      </w:r>
      <w:r w:rsidRPr="0072600A">
        <w:rPr>
          <w:color w:val="auto"/>
        </w:rPr>
        <w:lastRenderedPageBreak/>
        <w:t>Spis treści</w:t>
      </w:r>
    </w:p>
    <w:p w:rsidR="00CC0523" w:rsidRDefault="0072600A">
      <w:pPr>
        <w:pStyle w:val="Spistreci1"/>
        <w:rPr>
          <w:rFonts w:asciiTheme="minorHAnsi" w:eastAsiaTheme="minorEastAsia" w:hAnsiTheme="minorHAnsi" w:cstheme="minorBidi"/>
          <w:b w:val="0"/>
          <w:noProof/>
          <w:szCs w:val="22"/>
          <w:lang w:eastAsia="pl-PL"/>
        </w:rPr>
      </w:pPr>
      <w:r w:rsidRPr="0072600A">
        <w:fldChar w:fldCharType="begin"/>
      </w:r>
      <w:r w:rsidRPr="0072600A">
        <w:instrText xml:space="preserve"> TOC \o "1-3" \h \z \u </w:instrText>
      </w:r>
      <w:r w:rsidRPr="0072600A">
        <w:fldChar w:fldCharType="separate"/>
      </w:r>
      <w:hyperlink w:anchor="_Toc435169682" w:history="1">
        <w:r w:rsidR="00CC0523" w:rsidRPr="00BB3771">
          <w:rPr>
            <w:rStyle w:val="Hipercze"/>
            <w:noProof/>
          </w:rPr>
          <w:t>1.</w:t>
        </w:r>
        <w:r w:rsidR="00CC0523">
          <w:rPr>
            <w:rFonts w:asciiTheme="minorHAnsi" w:eastAsiaTheme="minorEastAsia" w:hAnsiTheme="minorHAnsi" w:cstheme="minorBidi"/>
            <w:b w:val="0"/>
            <w:noProof/>
            <w:szCs w:val="22"/>
            <w:lang w:eastAsia="pl-PL"/>
          </w:rPr>
          <w:tab/>
        </w:r>
        <w:r w:rsidR="00CC0523" w:rsidRPr="00BB3771">
          <w:rPr>
            <w:rStyle w:val="Hipercze"/>
            <w:noProof/>
          </w:rPr>
          <w:t>Cel i zakres dokumentu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_Toc435169682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3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1"/>
        <w:rPr>
          <w:rFonts w:asciiTheme="minorHAnsi" w:eastAsiaTheme="minorEastAsia" w:hAnsiTheme="minorHAnsi" w:cstheme="minorBidi"/>
          <w:b w:val="0"/>
          <w:noProof/>
          <w:szCs w:val="22"/>
          <w:lang w:eastAsia="pl-PL"/>
        </w:rPr>
      </w:pPr>
      <w:hyperlink w:anchor="_Toc435169683" w:history="1">
        <w:r w:rsidR="00CC0523" w:rsidRPr="00BB3771">
          <w:rPr>
            <w:rStyle w:val="Hipercze"/>
            <w:noProof/>
          </w:rPr>
          <w:t>2.</w:t>
        </w:r>
        <w:r w:rsidR="00CC0523">
          <w:rPr>
            <w:rFonts w:asciiTheme="minorHAnsi" w:eastAsiaTheme="minorEastAsia" w:hAnsiTheme="minorHAnsi" w:cstheme="minorBidi"/>
            <w:b w:val="0"/>
            <w:noProof/>
            <w:szCs w:val="22"/>
            <w:lang w:eastAsia="pl-PL"/>
          </w:rPr>
          <w:tab/>
        </w:r>
        <w:r w:rsidR="00CC0523" w:rsidRPr="00BB3771">
          <w:rPr>
            <w:rStyle w:val="Hipercze"/>
            <w:noProof/>
          </w:rPr>
          <w:t>Podłączenie podmiotów do systemu SI CEPiK – informacje ogólne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_Toc435169683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3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35169684" w:history="1">
        <w:r w:rsidR="00CC0523" w:rsidRPr="00BB3771">
          <w:rPr>
            <w:rStyle w:val="Hipercze"/>
            <w:noProof/>
          </w:rPr>
          <w:t>2.1.</w:t>
        </w:r>
        <w:r w:rsidR="00CC0523">
          <w:rPr>
            <w:rFonts w:asciiTheme="minorHAnsi" w:eastAsiaTheme="minorEastAsia" w:hAnsiTheme="minorHAnsi" w:cstheme="minorBidi"/>
            <w:noProof/>
          </w:rPr>
          <w:tab/>
        </w:r>
        <w:r w:rsidR="00CC0523" w:rsidRPr="00BB3771">
          <w:rPr>
            <w:rStyle w:val="Hipercze"/>
            <w:noProof/>
          </w:rPr>
          <w:t>Węzeł Internet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_Toc435169684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3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35169685" w:history="1">
        <w:r w:rsidR="00CC0523" w:rsidRPr="00BB3771">
          <w:rPr>
            <w:rStyle w:val="Hipercze"/>
            <w:noProof/>
          </w:rPr>
          <w:t>2.2.</w:t>
        </w:r>
        <w:r w:rsidR="00CC0523">
          <w:rPr>
            <w:rFonts w:asciiTheme="minorHAnsi" w:eastAsiaTheme="minorEastAsia" w:hAnsiTheme="minorHAnsi" w:cstheme="minorBidi"/>
            <w:noProof/>
          </w:rPr>
          <w:tab/>
        </w:r>
        <w:r w:rsidR="00CC0523" w:rsidRPr="00BB3771">
          <w:rPr>
            <w:rStyle w:val="Hipercze"/>
            <w:noProof/>
          </w:rPr>
          <w:t>Węzeł WAN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_Toc435169685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4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35169686" w:history="1">
        <w:r w:rsidR="00CC0523" w:rsidRPr="00BB3771">
          <w:rPr>
            <w:rStyle w:val="Hipercze"/>
            <w:noProof/>
          </w:rPr>
          <w:t>2.3.</w:t>
        </w:r>
        <w:r w:rsidR="00CC0523">
          <w:rPr>
            <w:rFonts w:asciiTheme="minorHAnsi" w:eastAsiaTheme="minorEastAsia" w:hAnsiTheme="minorHAnsi" w:cstheme="minorBidi"/>
            <w:noProof/>
          </w:rPr>
          <w:tab/>
        </w:r>
        <w:r w:rsidR="00CC0523" w:rsidRPr="00BB3771">
          <w:rPr>
            <w:rStyle w:val="Hipercze"/>
            <w:noProof/>
          </w:rPr>
          <w:t>Wykorzystane protokoły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_Toc435169686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5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35169687" w:history="1">
        <w:r w:rsidR="00CC0523" w:rsidRPr="00BB3771">
          <w:rPr>
            <w:rStyle w:val="Hipercze"/>
            <w:noProof/>
          </w:rPr>
          <w:t>2.4.</w:t>
        </w:r>
        <w:r w:rsidR="00CC0523">
          <w:rPr>
            <w:rFonts w:asciiTheme="minorHAnsi" w:eastAsiaTheme="minorEastAsia" w:hAnsiTheme="minorHAnsi" w:cstheme="minorBidi"/>
            <w:noProof/>
          </w:rPr>
          <w:tab/>
        </w:r>
        <w:r w:rsidR="00CC0523" w:rsidRPr="00BB3771">
          <w:rPr>
            <w:rStyle w:val="Hipercze"/>
            <w:noProof/>
          </w:rPr>
          <w:t>Certyfikaty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_Toc435169687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5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3"/>
        <w:tabs>
          <w:tab w:val="left" w:pos="1275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35169688" w:history="1">
        <w:r w:rsidR="00CC0523" w:rsidRPr="00BB3771">
          <w:rPr>
            <w:rStyle w:val="Hipercze"/>
            <w:noProof/>
          </w:rPr>
          <w:t>2.4.1.</w:t>
        </w:r>
        <w:r w:rsidR="00CC0523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CC0523" w:rsidRPr="00BB3771">
          <w:rPr>
            <w:rStyle w:val="Hipercze"/>
            <w:noProof/>
          </w:rPr>
          <w:t>Certyfikat do połączeń VPN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_Toc435169688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5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3"/>
        <w:tabs>
          <w:tab w:val="left" w:pos="1275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35169689" w:history="1">
        <w:r w:rsidR="00CC0523" w:rsidRPr="00BB3771">
          <w:rPr>
            <w:rStyle w:val="Hipercze"/>
            <w:noProof/>
          </w:rPr>
          <w:t>2.4.2.</w:t>
        </w:r>
        <w:r w:rsidR="00CC0523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CC0523" w:rsidRPr="00BB3771">
          <w:rPr>
            <w:rStyle w:val="Hipercze"/>
            <w:noProof/>
          </w:rPr>
          <w:t>Certyfikat SSL do autoryzacji, uwierzytelniania i podpisywania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_Toc435169689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5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1"/>
        <w:rPr>
          <w:rFonts w:asciiTheme="minorHAnsi" w:eastAsiaTheme="minorEastAsia" w:hAnsiTheme="minorHAnsi" w:cstheme="minorBidi"/>
          <w:b w:val="0"/>
          <w:noProof/>
          <w:szCs w:val="22"/>
          <w:lang w:eastAsia="pl-PL"/>
        </w:rPr>
      </w:pPr>
      <w:hyperlink w:anchor="_Toc435169690" w:history="1">
        <w:r w:rsidR="00CC0523" w:rsidRPr="00BB3771">
          <w:rPr>
            <w:rStyle w:val="Hipercze"/>
            <w:noProof/>
          </w:rPr>
          <w:t>3.</w:t>
        </w:r>
        <w:r w:rsidR="00CC0523">
          <w:rPr>
            <w:rFonts w:asciiTheme="minorHAnsi" w:eastAsiaTheme="minorEastAsia" w:hAnsiTheme="minorHAnsi" w:cstheme="minorBidi"/>
            <w:b w:val="0"/>
            <w:noProof/>
            <w:szCs w:val="22"/>
            <w:lang w:eastAsia="pl-PL"/>
          </w:rPr>
          <w:tab/>
        </w:r>
        <w:r w:rsidR="00CC0523" w:rsidRPr="00BB3771">
          <w:rPr>
            <w:rStyle w:val="Hipercze"/>
            <w:noProof/>
          </w:rPr>
          <w:t>Kanały dostępu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_Toc435169690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5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35169691" w:history="1">
        <w:r w:rsidR="00CC0523" w:rsidRPr="00BB3771">
          <w:rPr>
            <w:rStyle w:val="Hipercze"/>
            <w:noProof/>
          </w:rPr>
          <w:t>3.1.</w:t>
        </w:r>
        <w:r w:rsidR="00CC0523">
          <w:rPr>
            <w:rFonts w:asciiTheme="minorHAnsi" w:eastAsiaTheme="minorEastAsia" w:hAnsiTheme="minorHAnsi" w:cstheme="minorBidi"/>
            <w:noProof/>
          </w:rPr>
          <w:tab/>
        </w:r>
        <w:r w:rsidR="00CC0523" w:rsidRPr="00BB3771">
          <w:rPr>
            <w:rStyle w:val="Hipercze"/>
            <w:noProof/>
          </w:rPr>
          <w:t>Połączenie System-System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_Toc435169691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5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3"/>
        <w:tabs>
          <w:tab w:val="left" w:pos="1275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35169692" w:history="1">
        <w:r w:rsidR="00CC0523" w:rsidRPr="00BB3771">
          <w:rPr>
            <w:rStyle w:val="Hipercze"/>
            <w:noProof/>
          </w:rPr>
          <w:t>3.1.1.</w:t>
        </w:r>
        <w:r w:rsidR="00CC0523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CC0523" w:rsidRPr="00BB3771">
          <w:rPr>
            <w:rStyle w:val="Hipercze"/>
            <w:noProof/>
          </w:rPr>
          <w:t>Wymagania dla systemu zewnętrznego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_Toc435169692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6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35169693" w:history="1">
        <w:r w:rsidR="00CC0523" w:rsidRPr="00BB3771">
          <w:rPr>
            <w:rStyle w:val="Hipercze"/>
            <w:noProof/>
          </w:rPr>
          <w:t>3.2.</w:t>
        </w:r>
        <w:r w:rsidR="00CC0523">
          <w:rPr>
            <w:rFonts w:asciiTheme="minorHAnsi" w:eastAsiaTheme="minorEastAsia" w:hAnsiTheme="minorHAnsi" w:cstheme="minorBidi"/>
            <w:noProof/>
          </w:rPr>
          <w:tab/>
        </w:r>
        <w:r w:rsidR="00CC0523" w:rsidRPr="00BB3771">
          <w:rPr>
            <w:rStyle w:val="Hipercze"/>
            <w:noProof/>
          </w:rPr>
          <w:t>Aplikacje z interfejsem graficznym (aplikacje WWW)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_Toc435169693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6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3"/>
        <w:tabs>
          <w:tab w:val="left" w:pos="1275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35169694" w:history="1">
        <w:r w:rsidR="00CC0523" w:rsidRPr="00BB3771">
          <w:rPr>
            <w:rStyle w:val="Hipercze"/>
            <w:noProof/>
          </w:rPr>
          <w:t>3.2.1.</w:t>
        </w:r>
        <w:r w:rsidR="00CC0523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CC0523" w:rsidRPr="00BB3771">
          <w:rPr>
            <w:rStyle w:val="Hipercze"/>
            <w:noProof/>
          </w:rPr>
          <w:t>System operacyjny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_Toc435169694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6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3"/>
        <w:tabs>
          <w:tab w:val="left" w:pos="1275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35169695" w:history="1">
        <w:r w:rsidR="00CC0523" w:rsidRPr="00BB3771">
          <w:rPr>
            <w:rStyle w:val="Hipercze"/>
            <w:noProof/>
          </w:rPr>
          <w:t>3.2.2.</w:t>
        </w:r>
        <w:r w:rsidR="00CC0523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CC0523" w:rsidRPr="00BB3771">
          <w:rPr>
            <w:rStyle w:val="Hipercze"/>
            <w:noProof/>
          </w:rPr>
          <w:t>Przeglądarka internetowa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_Toc435169695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7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3"/>
        <w:tabs>
          <w:tab w:val="left" w:pos="1275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35169696" w:history="1">
        <w:r w:rsidR="00CC0523" w:rsidRPr="00BB3771">
          <w:rPr>
            <w:rStyle w:val="Hipercze"/>
            <w:noProof/>
          </w:rPr>
          <w:t>3.2.3.</w:t>
        </w:r>
        <w:r w:rsidR="00CC0523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CC0523" w:rsidRPr="00BB3771">
          <w:rPr>
            <w:rStyle w:val="Hipercze"/>
            <w:noProof/>
          </w:rPr>
          <w:t>Mikroprocesorowa karta kryptograficzna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_Toc435169696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7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1"/>
        <w:rPr>
          <w:rFonts w:asciiTheme="minorHAnsi" w:eastAsiaTheme="minorEastAsia" w:hAnsiTheme="minorHAnsi" w:cstheme="minorBidi"/>
          <w:b w:val="0"/>
          <w:noProof/>
          <w:szCs w:val="22"/>
          <w:lang w:eastAsia="pl-PL"/>
        </w:rPr>
      </w:pPr>
      <w:hyperlink w:anchor="_Toc435169697" w:history="1">
        <w:r w:rsidR="00CC0523" w:rsidRPr="00BB3771">
          <w:rPr>
            <w:rStyle w:val="Hipercze"/>
            <w:noProof/>
          </w:rPr>
          <w:t>4.</w:t>
        </w:r>
        <w:r w:rsidR="00CC0523">
          <w:rPr>
            <w:rFonts w:asciiTheme="minorHAnsi" w:eastAsiaTheme="minorEastAsia" w:hAnsiTheme="minorHAnsi" w:cstheme="minorBidi"/>
            <w:b w:val="0"/>
            <w:noProof/>
            <w:szCs w:val="22"/>
            <w:lang w:eastAsia="pl-PL"/>
          </w:rPr>
          <w:tab/>
        </w:r>
        <w:r w:rsidR="00CC0523" w:rsidRPr="00BB3771">
          <w:rPr>
            <w:rStyle w:val="Hipercze"/>
            <w:noProof/>
          </w:rPr>
          <w:t>Uwierzytelnianie, autoryzacja, rozliczalność, integralność, poufność danych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_Toc435169697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8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35169698" w:history="1">
        <w:r w:rsidR="00CC0523" w:rsidRPr="00BB3771">
          <w:rPr>
            <w:rStyle w:val="Hipercze"/>
            <w:noProof/>
          </w:rPr>
          <w:t>4.1.</w:t>
        </w:r>
        <w:r w:rsidR="00CC0523">
          <w:rPr>
            <w:rFonts w:asciiTheme="minorHAnsi" w:eastAsiaTheme="minorEastAsia" w:hAnsiTheme="minorHAnsi" w:cstheme="minorBidi"/>
            <w:noProof/>
          </w:rPr>
          <w:tab/>
        </w:r>
        <w:r w:rsidR="00CC0523" w:rsidRPr="00BB3771">
          <w:rPr>
            <w:rStyle w:val="Hipercze"/>
            <w:noProof/>
          </w:rPr>
          <w:t>Uwierzytelnianie i autoryzacja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_Toc435169698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8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35169699" w:history="1">
        <w:r w:rsidR="00CC0523" w:rsidRPr="00BB3771">
          <w:rPr>
            <w:rStyle w:val="Hipercze"/>
            <w:noProof/>
          </w:rPr>
          <w:t>4.2.</w:t>
        </w:r>
        <w:r w:rsidR="00CC0523">
          <w:rPr>
            <w:rFonts w:asciiTheme="minorHAnsi" w:eastAsiaTheme="minorEastAsia" w:hAnsiTheme="minorHAnsi" w:cstheme="minorBidi"/>
            <w:noProof/>
          </w:rPr>
          <w:tab/>
        </w:r>
        <w:r w:rsidR="00CC0523" w:rsidRPr="00BB3771">
          <w:rPr>
            <w:rStyle w:val="Hipercze"/>
            <w:noProof/>
          </w:rPr>
          <w:t>Poufność transmisji danych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_Toc435169699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8</w:t>
        </w:r>
        <w:r w:rsidR="00CC0523">
          <w:rPr>
            <w:noProof/>
            <w:webHidden/>
          </w:rPr>
          <w:fldChar w:fldCharType="end"/>
        </w:r>
      </w:hyperlink>
    </w:p>
    <w:p w:rsidR="00CC0523" w:rsidRDefault="00E777EB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35169700" w:history="1">
        <w:r w:rsidR="00CC0523" w:rsidRPr="00BB3771">
          <w:rPr>
            <w:rStyle w:val="Hipercze"/>
            <w:noProof/>
          </w:rPr>
          <w:t>4.3.</w:t>
        </w:r>
        <w:r w:rsidR="00CC0523">
          <w:rPr>
            <w:rFonts w:asciiTheme="minorHAnsi" w:eastAsiaTheme="minorEastAsia" w:hAnsiTheme="minorHAnsi" w:cstheme="minorBidi"/>
            <w:noProof/>
          </w:rPr>
          <w:tab/>
        </w:r>
        <w:r w:rsidR="00CC0523" w:rsidRPr="00BB3771">
          <w:rPr>
            <w:rStyle w:val="Hipercze"/>
            <w:noProof/>
          </w:rPr>
          <w:t>Rozliczalność i integralność</w:t>
        </w:r>
        <w:r w:rsidR="00CC0523">
          <w:rPr>
            <w:noProof/>
            <w:webHidden/>
          </w:rPr>
          <w:tab/>
        </w:r>
        <w:r w:rsidR="00CC0523">
          <w:rPr>
            <w:noProof/>
            <w:webHidden/>
          </w:rPr>
          <w:fldChar w:fldCharType="begin"/>
        </w:r>
        <w:r w:rsidR="00CC0523">
          <w:rPr>
            <w:noProof/>
            <w:webHidden/>
          </w:rPr>
          <w:instrText xml:space="preserve"> PAGEREF _Toc435169700 \h </w:instrText>
        </w:r>
        <w:r w:rsidR="00CC0523">
          <w:rPr>
            <w:noProof/>
            <w:webHidden/>
          </w:rPr>
        </w:r>
        <w:r w:rsidR="00CC0523">
          <w:rPr>
            <w:noProof/>
            <w:webHidden/>
          </w:rPr>
          <w:fldChar w:fldCharType="separate"/>
        </w:r>
        <w:r w:rsidR="00CC0523">
          <w:rPr>
            <w:noProof/>
            <w:webHidden/>
          </w:rPr>
          <w:t>8</w:t>
        </w:r>
        <w:r w:rsidR="00CC0523">
          <w:rPr>
            <w:noProof/>
            <w:webHidden/>
          </w:rPr>
          <w:fldChar w:fldCharType="end"/>
        </w:r>
      </w:hyperlink>
    </w:p>
    <w:p w:rsidR="0072600A" w:rsidRPr="0072600A" w:rsidRDefault="0072600A" w:rsidP="0072600A">
      <w:pPr>
        <w:spacing w:line="276" w:lineRule="auto"/>
        <w:rPr>
          <w:rFonts w:cs="Calibri"/>
          <w:sz w:val="2"/>
        </w:rPr>
      </w:pPr>
      <w:r w:rsidRPr="0072600A">
        <w:rPr>
          <w:rFonts w:eastAsia="SimSun"/>
          <w:b/>
          <w:szCs w:val="24"/>
          <w:lang w:eastAsia="zh-CN"/>
        </w:rPr>
        <w:fldChar w:fldCharType="end"/>
      </w:r>
      <w:r w:rsidRPr="0072600A">
        <w:rPr>
          <w:rFonts w:cs="Calibri"/>
          <w:sz w:val="24"/>
        </w:rPr>
        <w:br w:type="page"/>
      </w:r>
    </w:p>
    <w:p w:rsidR="0072600A" w:rsidRPr="0072600A" w:rsidRDefault="0072600A" w:rsidP="0072600A">
      <w:pPr>
        <w:pStyle w:val="Nagwek1"/>
        <w:rPr>
          <w:b w:val="0"/>
          <w:color w:val="auto"/>
        </w:rPr>
      </w:pPr>
      <w:bookmarkStart w:id="0" w:name="_Toc419469100"/>
      <w:bookmarkStart w:id="1" w:name="_Toc435169682"/>
      <w:r w:rsidRPr="0072600A">
        <w:rPr>
          <w:b w:val="0"/>
          <w:color w:val="auto"/>
        </w:rPr>
        <w:lastRenderedPageBreak/>
        <w:t>Cel i zakres dokumentu</w:t>
      </w:r>
      <w:bookmarkEnd w:id="0"/>
      <w:bookmarkEnd w:id="1"/>
    </w:p>
    <w:p w:rsidR="0072600A" w:rsidRPr="0072600A" w:rsidRDefault="0072600A" w:rsidP="0072600A">
      <w:pPr>
        <w:ind w:left="0"/>
      </w:pPr>
      <w:r w:rsidRPr="0072600A">
        <w:t>Celem dokumentu jest dostarczenie podmiotom zewnętrznym i użytkownikom końcowym informacji niezbędnej do przeprowadzenia integracji w tym zakresie z systemem CEPiK</w:t>
      </w:r>
      <w:r w:rsidR="00CC0523">
        <w:t xml:space="preserve"> 2.0</w:t>
      </w:r>
      <w:r w:rsidRPr="0072600A">
        <w:t>. Dokument zawiera niezbędne informacje dotyczące technicznych aspektów i minimalnych wymagań dotyczących połączenia z SI CEPiK.</w:t>
      </w:r>
    </w:p>
    <w:p w:rsidR="0072600A" w:rsidRPr="0072600A" w:rsidRDefault="0072600A" w:rsidP="0072600A">
      <w:pPr>
        <w:pStyle w:val="Nagwek1"/>
        <w:rPr>
          <w:color w:val="auto"/>
        </w:rPr>
      </w:pPr>
      <w:bookmarkStart w:id="2" w:name="_Toc435169683"/>
      <w:bookmarkStart w:id="3" w:name="_Toc419469101"/>
      <w:r w:rsidRPr="0072600A">
        <w:rPr>
          <w:b w:val="0"/>
          <w:color w:val="auto"/>
          <w:szCs w:val="36"/>
          <w:lang w:val="pl-PL"/>
        </w:rPr>
        <w:t>Podłączenie podmiotów do systemu SI CEPiK</w:t>
      </w:r>
      <w:r w:rsidR="00F854F2">
        <w:rPr>
          <w:b w:val="0"/>
          <w:color w:val="auto"/>
          <w:szCs w:val="36"/>
          <w:lang w:val="pl-PL"/>
        </w:rPr>
        <w:t xml:space="preserve"> – informacje ogólne</w:t>
      </w:r>
      <w:bookmarkEnd w:id="2"/>
    </w:p>
    <w:p w:rsidR="0072600A" w:rsidRPr="0072600A" w:rsidRDefault="0072600A" w:rsidP="0072600A">
      <w:pPr>
        <w:ind w:left="0"/>
      </w:pPr>
      <w:r w:rsidRPr="0072600A">
        <w:t>Dostęp dla podmiotów zewnętrznych do Systemu CEPiK 2.0 realizowany będzie poprzez dwa węzły do obsługi sieci:</w:t>
      </w:r>
    </w:p>
    <w:p w:rsidR="0072600A" w:rsidRPr="0072600A" w:rsidRDefault="0072600A" w:rsidP="0072600A">
      <w:pPr>
        <w:numPr>
          <w:ilvl w:val="0"/>
          <w:numId w:val="3"/>
        </w:numPr>
        <w:tabs>
          <w:tab w:val="left" w:pos="993"/>
        </w:tabs>
        <w:ind w:left="993" w:hanging="426"/>
      </w:pPr>
      <w:r w:rsidRPr="0072600A">
        <w:t>WAN (</w:t>
      </w:r>
      <w:proofErr w:type="spellStart"/>
      <w:r w:rsidRPr="0072600A">
        <w:t>wide</w:t>
      </w:r>
      <w:proofErr w:type="spellEnd"/>
      <w:r w:rsidRPr="0072600A">
        <w:t xml:space="preserve"> </w:t>
      </w:r>
      <w:proofErr w:type="spellStart"/>
      <w:r w:rsidRPr="0072600A">
        <w:t>area</w:t>
      </w:r>
      <w:proofErr w:type="spellEnd"/>
      <w:r w:rsidRPr="0072600A">
        <w:t xml:space="preserve"> network) – sieć o wysokim stopniu zaufania,</w:t>
      </w:r>
    </w:p>
    <w:p w:rsidR="0072600A" w:rsidRPr="0072600A" w:rsidRDefault="0072600A" w:rsidP="0072600A">
      <w:pPr>
        <w:numPr>
          <w:ilvl w:val="0"/>
          <w:numId w:val="3"/>
        </w:numPr>
        <w:tabs>
          <w:tab w:val="left" w:pos="993"/>
        </w:tabs>
        <w:ind w:left="993" w:hanging="426"/>
      </w:pPr>
      <w:r w:rsidRPr="0072600A">
        <w:t>Internet – sieć o niskim stopniu zaufania.</w:t>
      </w:r>
    </w:p>
    <w:p w:rsidR="0072600A" w:rsidRPr="0072600A" w:rsidRDefault="0072600A" w:rsidP="0072600A">
      <w:pPr>
        <w:ind w:left="0"/>
        <w:jc w:val="center"/>
      </w:pPr>
      <w:r w:rsidRPr="0072600A">
        <w:object w:dxaOrig="14566" w:dyaOrig="9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281.75pt" o:ole="">
            <v:imagedata r:id="rId8" o:title=""/>
          </v:shape>
          <o:OLEObject Type="Embed" ProgID="Visio.Drawing.15" ShapeID="_x0000_i1025" DrawAspect="Content" ObjectID="_1508911953" r:id="rId9"/>
        </w:object>
      </w:r>
    </w:p>
    <w:p w:rsidR="0072600A" w:rsidRPr="0072600A" w:rsidRDefault="0072600A" w:rsidP="0072600A">
      <w:pPr>
        <w:pStyle w:val="Legenda"/>
        <w:jc w:val="center"/>
        <w:rPr>
          <w:b w:val="0"/>
          <w:i/>
          <w:color w:val="auto"/>
          <w:sz w:val="20"/>
          <w:szCs w:val="20"/>
        </w:rPr>
      </w:pPr>
      <w:bookmarkStart w:id="4" w:name="_Ref396834743"/>
      <w:r w:rsidRPr="0072600A">
        <w:rPr>
          <w:b w:val="0"/>
          <w:i/>
          <w:color w:val="auto"/>
          <w:sz w:val="20"/>
          <w:szCs w:val="20"/>
        </w:rPr>
        <w:t xml:space="preserve">Rysunek </w:t>
      </w:r>
      <w:bookmarkEnd w:id="4"/>
      <w:r w:rsidRPr="0072600A">
        <w:rPr>
          <w:b w:val="0"/>
          <w:i/>
          <w:color w:val="auto"/>
          <w:sz w:val="20"/>
          <w:szCs w:val="20"/>
        </w:rPr>
        <w:t>1 Architektura węzła WAN i Internet</w:t>
      </w:r>
    </w:p>
    <w:p w:rsidR="0072600A" w:rsidRPr="0072600A" w:rsidRDefault="0072600A" w:rsidP="0072600A">
      <w:pPr>
        <w:ind w:left="0"/>
      </w:pPr>
      <w:bookmarkStart w:id="5" w:name="_Toc410849227"/>
      <w:bookmarkStart w:id="6" w:name="_Toc420241366"/>
      <w:bookmarkStart w:id="7" w:name="_Toc420485286"/>
      <w:bookmarkStart w:id="8" w:name="_Toc428538106"/>
      <w:r w:rsidRPr="0072600A">
        <w:t>Niezbędne informacje</w:t>
      </w:r>
      <w:r>
        <w:t>,</w:t>
      </w:r>
      <w:r w:rsidRPr="0072600A">
        <w:t xml:space="preserve"> w tym adresy pod którymi dostępn</w:t>
      </w:r>
      <w:r>
        <w:t>e</w:t>
      </w:r>
      <w:r w:rsidRPr="0072600A">
        <w:t xml:space="preserve"> </w:t>
      </w:r>
      <w:r>
        <w:t>są</w:t>
      </w:r>
      <w:r w:rsidRPr="0072600A">
        <w:t xml:space="preserve"> </w:t>
      </w:r>
      <w:r>
        <w:t>usługi</w:t>
      </w:r>
      <w:r w:rsidRPr="0072600A">
        <w:t xml:space="preserve"> </w:t>
      </w:r>
      <w:r>
        <w:t>są zawarte w dokumentacji dotyczącej poszczególnych usług</w:t>
      </w:r>
      <w:r w:rsidRPr="0072600A">
        <w:t>.</w:t>
      </w:r>
    </w:p>
    <w:p w:rsidR="0072600A" w:rsidRPr="0072600A" w:rsidRDefault="0072600A" w:rsidP="002E1E6D">
      <w:pPr>
        <w:pStyle w:val="Nagwek2"/>
        <w:rPr>
          <w:color w:val="auto"/>
        </w:rPr>
      </w:pPr>
      <w:bookmarkStart w:id="9" w:name="_Toc435169684"/>
      <w:r w:rsidRPr="0072600A">
        <w:rPr>
          <w:color w:val="auto"/>
        </w:rPr>
        <w:t>Węzeł Internet</w:t>
      </w:r>
      <w:bookmarkEnd w:id="5"/>
      <w:bookmarkEnd w:id="6"/>
      <w:bookmarkEnd w:id="7"/>
      <w:bookmarkEnd w:id="8"/>
      <w:bookmarkEnd w:id="9"/>
    </w:p>
    <w:p w:rsidR="0072600A" w:rsidRDefault="0072600A" w:rsidP="0072600A">
      <w:pPr>
        <w:ind w:left="567"/>
      </w:pPr>
      <w:r w:rsidRPr="0072600A">
        <w:t>Połączenie poprzez sieć o niskim poziomie zaufania odbywać się będzie za pomocą połączenia VPN. Dodatkowo wszystkie transakcje wykonywane w systemie CEPiK 2.0, niezależnie od metody połączenia, używać będą szyfrowanej transmisji wykorzystującej protokół SSL oraz symetryczny klucz szyfrujący</w:t>
      </w:r>
      <w:r>
        <w:t>.</w:t>
      </w:r>
    </w:p>
    <w:p w:rsidR="0072600A" w:rsidRPr="0072600A" w:rsidRDefault="0072600A" w:rsidP="0072600A">
      <w:pPr>
        <w:ind w:left="567"/>
      </w:pPr>
      <w:r w:rsidRPr="0072600A">
        <w:t xml:space="preserve">Do poprawnej komunikacji z systemem tym kanałem wymagane będzie </w:t>
      </w:r>
      <w:r>
        <w:t>posiadanie wydanego</w:t>
      </w:r>
      <w:r w:rsidRPr="0072600A">
        <w:t xml:space="preserve"> przez MSW certyfikatu niezbędnego do połączenia. Certyfikat ten zostanie wygenerowany w postaci pliku.</w:t>
      </w:r>
    </w:p>
    <w:p w:rsidR="0072600A" w:rsidRPr="0072600A" w:rsidRDefault="0072600A" w:rsidP="0072600A">
      <w:pPr>
        <w:ind w:left="567"/>
      </w:pPr>
      <w:r w:rsidRPr="0072600A">
        <w:lastRenderedPageBreak/>
        <w:t xml:space="preserve">Zalecane </w:t>
      </w:r>
      <w:r>
        <w:t>są</w:t>
      </w:r>
      <w:r w:rsidRPr="0072600A">
        <w:t xml:space="preserve"> następujące minimalne parametry </w:t>
      </w:r>
      <w:r>
        <w:t>łącz po stronie podmiotów</w:t>
      </w:r>
      <w:r w:rsidRPr="0072600A">
        <w:t>:</w:t>
      </w:r>
    </w:p>
    <w:p w:rsidR="0072600A" w:rsidRPr="0072600A" w:rsidRDefault="0072600A" w:rsidP="0072600A">
      <w:pPr>
        <w:numPr>
          <w:ilvl w:val="0"/>
          <w:numId w:val="2"/>
        </w:numPr>
        <w:ind w:left="1418" w:hanging="426"/>
      </w:pPr>
      <w:r w:rsidRPr="0072600A">
        <w:t>symetryczne łącz</w:t>
      </w:r>
      <w:r>
        <w:t>e ze stałym adresem publicznym,</w:t>
      </w:r>
    </w:p>
    <w:p w:rsidR="0072600A" w:rsidRPr="0072600A" w:rsidRDefault="0072600A" w:rsidP="0072600A">
      <w:pPr>
        <w:numPr>
          <w:ilvl w:val="0"/>
          <w:numId w:val="2"/>
        </w:numPr>
        <w:ind w:left="1418" w:hanging="426"/>
      </w:pPr>
      <w:r w:rsidRPr="0072600A">
        <w:t>łącze o przepustowości minimum 512KB/s</w:t>
      </w:r>
    </w:p>
    <w:p w:rsidR="00FF6269" w:rsidRDefault="00FF6269" w:rsidP="0072600A">
      <w:pPr>
        <w:ind w:left="567"/>
      </w:pPr>
    </w:p>
    <w:p w:rsidR="0072600A" w:rsidRPr="0072600A" w:rsidRDefault="0072600A" w:rsidP="0072600A">
      <w:pPr>
        <w:ind w:left="567"/>
      </w:pPr>
      <w:r w:rsidRPr="0072600A">
        <w:t xml:space="preserve">W przypadku gdy </w:t>
      </w:r>
      <w:r>
        <w:t>podmiot</w:t>
      </w:r>
      <w:r w:rsidRPr="0072600A">
        <w:t xml:space="preserve"> posiada więcej niż jedną stację dostępową </w:t>
      </w:r>
      <w:r>
        <w:t>zalecane</w:t>
      </w:r>
      <w:r w:rsidRPr="0072600A">
        <w:t xml:space="preserve"> jest</w:t>
      </w:r>
      <w:r>
        <w:t>,</w:t>
      </w:r>
      <w:r w:rsidRPr="0072600A">
        <w:t xml:space="preserve"> aby bezpieczny kanał VPN zestawiany był na poziomie urządzenia (routera) o następujących parametrach:</w:t>
      </w:r>
    </w:p>
    <w:p w:rsidR="0072600A" w:rsidRPr="0072600A" w:rsidRDefault="0072600A" w:rsidP="0072600A">
      <w:pPr>
        <w:numPr>
          <w:ilvl w:val="0"/>
          <w:numId w:val="4"/>
        </w:numPr>
        <w:ind w:left="1418" w:hanging="426"/>
      </w:pPr>
      <w:r w:rsidRPr="0072600A">
        <w:t>Możliwość zestawienia tunelu VPN (</w:t>
      </w:r>
      <w:proofErr w:type="spellStart"/>
      <w:r w:rsidRPr="0072600A">
        <w:t>IPSec</w:t>
      </w:r>
      <w:proofErr w:type="spellEnd"/>
      <w:r w:rsidRPr="0072600A">
        <w:t>) do urządzenia Cisco ASA 55xx</w:t>
      </w:r>
      <w:r>
        <w:t xml:space="preserve"> </w:t>
      </w:r>
      <w:r w:rsidRPr="0072600A">
        <w:t>z wykorzystaniem certyfikatu</w:t>
      </w:r>
      <w:r>
        <w:t xml:space="preserve"> wystawionego przez MSW w postaci pliku</w:t>
      </w:r>
      <w:r w:rsidRPr="0072600A">
        <w:t>,</w:t>
      </w:r>
    </w:p>
    <w:p w:rsidR="0072600A" w:rsidRPr="0072600A" w:rsidRDefault="0072600A" w:rsidP="0072600A">
      <w:pPr>
        <w:numPr>
          <w:ilvl w:val="0"/>
          <w:numId w:val="4"/>
        </w:numPr>
        <w:ind w:left="1418" w:hanging="426"/>
      </w:pPr>
      <w:r w:rsidRPr="0072600A">
        <w:t>możliwość zestawienia tunelu VPN „na żądanie”,</w:t>
      </w:r>
    </w:p>
    <w:p w:rsidR="0072600A" w:rsidRPr="0072600A" w:rsidRDefault="0072600A" w:rsidP="0072600A">
      <w:pPr>
        <w:numPr>
          <w:ilvl w:val="0"/>
          <w:numId w:val="4"/>
        </w:numPr>
        <w:ind w:left="1418" w:hanging="426"/>
      </w:pPr>
      <w:r w:rsidRPr="0072600A">
        <w:t>dedykowany interfejs sieciowy (lokalny) do połączenia z wydzieloną siecią LAN,</w:t>
      </w:r>
    </w:p>
    <w:p w:rsidR="0072600A" w:rsidRPr="0072600A" w:rsidRDefault="0072600A" w:rsidP="0072600A">
      <w:pPr>
        <w:numPr>
          <w:ilvl w:val="0"/>
          <w:numId w:val="4"/>
        </w:numPr>
        <w:ind w:left="1418" w:hanging="426"/>
      </w:pPr>
      <w:r w:rsidRPr="0072600A">
        <w:t>możliwość definiowania reguł ograniczających ruch pomiędzy interfejsami,</w:t>
      </w:r>
    </w:p>
    <w:p w:rsidR="0072600A" w:rsidRPr="0072600A" w:rsidRDefault="0072600A" w:rsidP="0072600A">
      <w:pPr>
        <w:numPr>
          <w:ilvl w:val="0"/>
          <w:numId w:val="4"/>
        </w:numPr>
        <w:ind w:left="1418" w:hanging="426"/>
      </w:pPr>
      <w:r w:rsidRPr="0072600A">
        <w:t>możliwość definiowania reguł ograniczających dostęp do tunelu VPN.</w:t>
      </w:r>
    </w:p>
    <w:p w:rsidR="00FF6269" w:rsidRPr="0072600A" w:rsidRDefault="00FF6269" w:rsidP="00FF6269">
      <w:pPr>
        <w:ind w:left="567"/>
      </w:pPr>
      <w:r>
        <w:t>D</w:t>
      </w:r>
      <w:r w:rsidRPr="0072600A">
        <w:t xml:space="preserve">la </w:t>
      </w:r>
      <w:r>
        <w:t>podmiotu</w:t>
      </w:r>
      <w:r w:rsidRPr="0072600A">
        <w:t xml:space="preserve"> korzystającego z typu połączenia </w:t>
      </w:r>
      <w:r>
        <w:t xml:space="preserve">L2L </w:t>
      </w:r>
      <w:r w:rsidRPr="0072600A">
        <w:t>potrzebny będzie jeden certyfika</w:t>
      </w:r>
      <w:r>
        <w:t>t do zestawienia połączenia VPN.</w:t>
      </w:r>
    </w:p>
    <w:p w:rsidR="0072600A" w:rsidRDefault="0072600A" w:rsidP="0072600A">
      <w:pPr>
        <w:ind w:left="567"/>
      </w:pPr>
      <w:r>
        <w:t>W</w:t>
      </w:r>
      <w:r w:rsidRPr="0072600A">
        <w:t xml:space="preserve"> przypadku połączeń pojedynczych </w:t>
      </w:r>
      <w:r>
        <w:t>stacji dostępowych</w:t>
      </w:r>
      <w:r w:rsidRPr="0072600A">
        <w:t xml:space="preserve"> możliwe jest wykorzystanie </w:t>
      </w:r>
      <w:r>
        <w:t xml:space="preserve">wyłącznie </w:t>
      </w:r>
      <w:r w:rsidRPr="0072600A">
        <w:t>połączenia VPN typu Remote Access, które w</w:t>
      </w:r>
      <w:r>
        <w:t xml:space="preserve">ymaga zastosowania </w:t>
      </w:r>
      <w:r w:rsidRPr="0072600A">
        <w:t>oprogramowania instalowanego b</w:t>
      </w:r>
      <w:r>
        <w:t>ezpośrednio na stacji dostępowej</w:t>
      </w:r>
      <w:r w:rsidR="00FF6269">
        <w:t xml:space="preserve"> oraz certyfikatu VPN dla każdej stacji</w:t>
      </w:r>
      <w:r>
        <w:t>.</w:t>
      </w:r>
    </w:p>
    <w:p w:rsidR="00FF6269" w:rsidRDefault="00FF6269" w:rsidP="0072600A">
      <w:pPr>
        <w:ind w:left="567"/>
      </w:pPr>
    </w:p>
    <w:p w:rsidR="00FF6269" w:rsidRDefault="00FF6269" w:rsidP="0072600A">
      <w:pPr>
        <w:ind w:left="567"/>
      </w:pPr>
      <w:r>
        <w:t>Do uwierzytelnienia, autoryzacji i podpisywania komunikatów niezbędny będzie certyfikat SSL wydany przez MSW:</w:t>
      </w:r>
    </w:p>
    <w:p w:rsidR="00FF6269" w:rsidRDefault="00FF6269" w:rsidP="00FF6269">
      <w:pPr>
        <w:pStyle w:val="Akapitzlist"/>
        <w:numPr>
          <w:ilvl w:val="0"/>
          <w:numId w:val="8"/>
        </w:numPr>
      </w:pPr>
      <w:r>
        <w:t xml:space="preserve">W przypadku połączenia system – system, certyfikat będzie wystawiony dla systemu zewnętrznego i może być zainstalowany w systemie zewnętrznym, w urządzeniu HSM lub na </w:t>
      </w:r>
      <w:r w:rsidR="00F10162">
        <w:t xml:space="preserve">mikroprocesorowej </w:t>
      </w:r>
      <w:r>
        <w:t>karcie kryptograficznej.</w:t>
      </w:r>
    </w:p>
    <w:p w:rsidR="00FF6269" w:rsidRDefault="00FF6269" w:rsidP="00FF6269">
      <w:pPr>
        <w:pStyle w:val="Akapitzlist"/>
        <w:numPr>
          <w:ilvl w:val="0"/>
          <w:numId w:val="8"/>
        </w:numPr>
      </w:pPr>
      <w:r>
        <w:t>W przypadku korzystania z aplikacji WWW udostępnianych przez MSW, wystawione certyfikaty będą personalizowane. C</w:t>
      </w:r>
      <w:r w:rsidR="00F10162">
        <w:t>ertyfikaty takie muszą być zainstalowane na mikroprocesorowych kartach kryptograficznej, w zależności od przyjętych przez dany podmiot założeń technicznych dla swojego systemu.</w:t>
      </w:r>
      <w:r>
        <w:t xml:space="preserve"> </w:t>
      </w:r>
    </w:p>
    <w:p w:rsidR="007303AC" w:rsidRPr="0072600A" w:rsidRDefault="007303AC" w:rsidP="007303AC">
      <w:pPr>
        <w:ind w:left="567"/>
      </w:pPr>
      <w:r w:rsidRPr="0072600A">
        <w:t xml:space="preserve">Zakup kart oraz czytników jest po stronie </w:t>
      </w:r>
      <w:r>
        <w:t>podmiotów zewnętrznych</w:t>
      </w:r>
      <w:r w:rsidRPr="0072600A">
        <w:t>.</w:t>
      </w:r>
      <w:r>
        <w:t xml:space="preserve"> Wymagania związane z mikroprocesorowymi kartami kryptograficznymi są określone w rozdziale 3.2.3.</w:t>
      </w:r>
    </w:p>
    <w:p w:rsidR="0072600A" w:rsidRPr="0072600A" w:rsidRDefault="0072600A" w:rsidP="002E1E6D">
      <w:pPr>
        <w:pStyle w:val="Nagwek2"/>
        <w:rPr>
          <w:color w:val="auto"/>
        </w:rPr>
      </w:pPr>
      <w:bookmarkStart w:id="10" w:name="_Toc410849228"/>
      <w:bookmarkStart w:id="11" w:name="_Toc420241367"/>
      <w:bookmarkStart w:id="12" w:name="_Toc420485287"/>
      <w:bookmarkStart w:id="13" w:name="_Toc428538107"/>
      <w:bookmarkStart w:id="14" w:name="_Toc435169685"/>
      <w:r w:rsidRPr="0072600A">
        <w:rPr>
          <w:color w:val="auto"/>
        </w:rPr>
        <w:t>Węzeł WAN</w:t>
      </w:r>
      <w:bookmarkEnd w:id="10"/>
      <w:bookmarkEnd w:id="11"/>
      <w:bookmarkEnd w:id="12"/>
      <w:bookmarkEnd w:id="13"/>
      <w:bookmarkEnd w:id="14"/>
    </w:p>
    <w:p w:rsidR="007303AC" w:rsidRDefault="0072600A" w:rsidP="007303AC">
      <w:pPr>
        <w:ind w:left="567"/>
      </w:pPr>
      <w:r w:rsidRPr="0072600A">
        <w:rPr>
          <w:lang w:eastAsia="zh-CN"/>
        </w:rPr>
        <w:t xml:space="preserve">W sieci WAN, podobnie jak przy połączeniach z siecią </w:t>
      </w:r>
      <w:r w:rsidR="00FF6269">
        <w:rPr>
          <w:lang w:eastAsia="zh-CN"/>
        </w:rPr>
        <w:t>I</w:t>
      </w:r>
      <w:r w:rsidRPr="0072600A">
        <w:rPr>
          <w:lang w:eastAsia="zh-CN"/>
        </w:rPr>
        <w:t xml:space="preserve">nternet, wymagane będzie </w:t>
      </w:r>
      <w:r w:rsidRPr="0072600A">
        <w:t xml:space="preserve">szyfrowanie transmisji z wykorzystaniem protokołu SSL oraz symetrycznego klucza szyfrującego do szyfrowania komunikatów. Do poprawnej komunikacji z systemem </w:t>
      </w:r>
      <w:r w:rsidR="00F10162">
        <w:t xml:space="preserve">CEPiK 2.0 </w:t>
      </w:r>
      <w:r w:rsidRPr="0072600A">
        <w:t>tym kanałem wymagane będzie posiadanie cert</w:t>
      </w:r>
      <w:r w:rsidR="007303AC">
        <w:t>yfikatu wystawionego przez MSW.</w:t>
      </w:r>
    </w:p>
    <w:p w:rsidR="007303AC" w:rsidRPr="0072600A" w:rsidRDefault="0072600A" w:rsidP="007303AC">
      <w:pPr>
        <w:pStyle w:val="Akapitzlist"/>
        <w:numPr>
          <w:ilvl w:val="0"/>
          <w:numId w:val="17"/>
        </w:numPr>
      </w:pPr>
      <w:r w:rsidRPr="0072600A">
        <w:t xml:space="preserve">W przypadku korzystania z aplikacji systemu CEPiK 2.0 certyfikaty te muszą zostać umieszczone na </w:t>
      </w:r>
      <w:r w:rsidR="00F10162">
        <w:t xml:space="preserve">mikroprocesorowych </w:t>
      </w:r>
      <w:r w:rsidRPr="0072600A">
        <w:t>kartach kryptograficz</w:t>
      </w:r>
      <w:r w:rsidR="007303AC">
        <w:t>nych zabezpieczonych kodem PIN.</w:t>
      </w:r>
    </w:p>
    <w:p w:rsidR="0072600A" w:rsidRDefault="0072600A" w:rsidP="007303AC">
      <w:pPr>
        <w:pStyle w:val="Akapitzlist"/>
        <w:numPr>
          <w:ilvl w:val="0"/>
          <w:numId w:val="17"/>
        </w:numPr>
      </w:pPr>
      <w:r w:rsidRPr="0072600A">
        <w:lastRenderedPageBreak/>
        <w:t>W przypadku komunikacji system-system (korzystanie z interfejsów API s</w:t>
      </w:r>
      <w:r w:rsidR="00F10162">
        <w:t>y</w:t>
      </w:r>
      <w:r w:rsidRPr="0072600A">
        <w:t>s</w:t>
      </w:r>
      <w:r w:rsidR="00F10162">
        <w:t>t</w:t>
      </w:r>
      <w:r w:rsidRPr="0072600A">
        <w:t>emu CEPiK 2.0) certyfikat dostarczany będzie w postaci pliku</w:t>
      </w:r>
      <w:r w:rsidR="00F10162">
        <w:t xml:space="preserve"> i będzie mógł być zainstalowany w systemie zewnętrznym, w urządzeniu HSM lub na mikroprocesorowej karcie kryptograficznej</w:t>
      </w:r>
      <w:r w:rsidRPr="0072600A">
        <w:t>.</w:t>
      </w:r>
    </w:p>
    <w:p w:rsidR="007303AC" w:rsidRDefault="007303AC" w:rsidP="0072600A">
      <w:pPr>
        <w:ind w:left="567"/>
      </w:pPr>
      <w:r w:rsidRPr="0072600A">
        <w:t xml:space="preserve">Zakup kart oraz czytników jest po stronie </w:t>
      </w:r>
      <w:r>
        <w:t>podmiotów zewnętrznych</w:t>
      </w:r>
      <w:r w:rsidRPr="0072600A">
        <w:t>.</w:t>
      </w:r>
      <w:r>
        <w:t xml:space="preserve"> Wymagania związane z mikroprocesorowymi kartami kryptograficznymi są określone w rozdziale 3.2.3.</w:t>
      </w:r>
    </w:p>
    <w:p w:rsidR="007303AC" w:rsidRDefault="007303AC" w:rsidP="0072600A">
      <w:pPr>
        <w:ind w:left="567"/>
      </w:pPr>
      <w:r w:rsidRPr="007303AC">
        <w:rPr>
          <w:b/>
        </w:rPr>
        <w:t>Ważne:</w:t>
      </w:r>
      <w:r>
        <w:t xml:space="preserve"> W przypadku podmiotów, które posiadają już połączenie z obecnie eksploatowanym systemem CEPiK przez sieć wydzieloną (np. OST112, GOVNET, </w:t>
      </w:r>
      <w:proofErr w:type="spellStart"/>
      <w:r>
        <w:t>sTESTA</w:t>
      </w:r>
      <w:proofErr w:type="spellEnd"/>
      <w:r>
        <w:t xml:space="preserve"> (TESTA NG) lub inną, dostęp do systemu CEPiK 2.0 planowany jest w ramach obecnie zestawionych połączeń.</w:t>
      </w:r>
      <w:bookmarkStart w:id="15" w:name="_GoBack"/>
      <w:bookmarkEnd w:id="15"/>
    </w:p>
    <w:p w:rsidR="0072600A" w:rsidRPr="0072600A" w:rsidRDefault="0072600A" w:rsidP="0072600A">
      <w:pPr>
        <w:pStyle w:val="Nagwek2"/>
        <w:rPr>
          <w:color w:val="auto"/>
          <w:lang w:val="pl-PL"/>
        </w:rPr>
      </w:pPr>
      <w:bookmarkStart w:id="16" w:name="_Toc428538108"/>
      <w:bookmarkStart w:id="17" w:name="_Toc435169686"/>
      <w:r w:rsidRPr="0072600A">
        <w:rPr>
          <w:color w:val="auto"/>
        </w:rPr>
        <w:t>Wykorzystane protokoły</w:t>
      </w:r>
      <w:bookmarkEnd w:id="16"/>
      <w:bookmarkEnd w:id="17"/>
    </w:p>
    <w:p w:rsidR="0072600A" w:rsidRPr="0072600A" w:rsidRDefault="0072600A" w:rsidP="0072600A">
      <w:pPr>
        <w:ind w:left="567"/>
      </w:pPr>
      <w:r w:rsidRPr="0072600A">
        <w:t>Komunikacja systemu zewnętrznego z udostępnionym interfejsem realizowana będzie z użyciem protokołu SOAP. Specyfikacja metod udostępnianych przez API CEPiK</w:t>
      </w:r>
      <w:r w:rsidR="00F10162">
        <w:t xml:space="preserve"> 2.0</w:t>
      </w:r>
      <w:r w:rsidRPr="0072600A">
        <w:t xml:space="preserve"> będzie realizowana za pomocą języka WSDL opartego na konstrukcji XML-a, który służy do definiowania usług internetowych.</w:t>
      </w:r>
    </w:p>
    <w:p w:rsidR="0072600A" w:rsidRPr="0072600A" w:rsidRDefault="0072600A" w:rsidP="0072600A">
      <w:pPr>
        <w:ind w:left="567"/>
      </w:pPr>
      <w:r w:rsidRPr="0072600A">
        <w:t xml:space="preserve">Jako protokół transportowy pomiędzy systemem zewnętrznym, a </w:t>
      </w:r>
      <w:r w:rsidR="00F10162">
        <w:t>systemem CEPiK 2.0</w:t>
      </w:r>
      <w:r w:rsidRPr="0072600A">
        <w:t xml:space="preserve"> wykorzystywany jest protokół HTTPS.</w:t>
      </w:r>
    </w:p>
    <w:p w:rsidR="0072600A" w:rsidRDefault="002E1E6D" w:rsidP="002E1E6D">
      <w:pPr>
        <w:pStyle w:val="Nagwek2"/>
        <w:rPr>
          <w:color w:val="auto"/>
          <w:lang w:val="pl-PL"/>
        </w:rPr>
      </w:pPr>
      <w:bookmarkStart w:id="18" w:name="_Toc435169687"/>
      <w:r>
        <w:rPr>
          <w:color w:val="auto"/>
          <w:lang w:val="pl-PL"/>
        </w:rPr>
        <w:t>Certyfikaty</w:t>
      </w:r>
      <w:bookmarkEnd w:id="18"/>
    </w:p>
    <w:p w:rsidR="002E1E6D" w:rsidRPr="002E1E6D" w:rsidRDefault="002E1E6D" w:rsidP="002E1E6D">
      <w:pPr>
        <w:pStyle w:val="Nagwek3"/>
        <w:rPr>
          <w:color w:val="auto"/>
        </w:rPr>
      </w:pPr>
      <w:bookmarkStart w:id="19" w:name="_Toc435169688"/>
      <w:r w:rsidRPr="002E1E6D">
        <w:rPr>
          <w:color w:val="auto"/>
        </w:rPr>
        <w:t>Certyfikat do połączeń VPN</w:t>
      </w:r>
      <w:bookmarkEnd w:id="19"/>
    </w:p>
    <w:p w:rsidR="002E1E6D" w:rsidRDefault="002E1E6D" w:rsidP="002E1E6D">
      <w:pPr>
        <w:ind w:left="567"/>
      </w:pPr>
      <w:r>
        <w:t xml:space="preserve">Użytkownicy komunikujący się z systemem CEPiK 2.0 przez sieć publiczną Internet musza posiadać certyfikaty wydane przez MSW w </w:t>
      </w:r>
      <w:r w:rsidRPr="002E1E6D">
        <w:rPr>
          <w:i/>
        </w:rPr>
        <w:t>Polityce certyfikacji dla urządzeń systemu CEPiK</w:t>
      </w:r>
      <w:r>
        <w:t>.</w:t>
      </w:r>
    </w:p>
    <w:p w:rsidR="002E1E6D" w:rsidRDefault="002E1E6D" w:rsidP="002E1E6D">
      <w:pPr>
        <w:ind w:left="567"/>
      </w:pPr>
      <w:r w:rsidRPr="002E1E6D">
        <w:rPr>
          <w:b/>
        </w:rPr>
        <w:t>Ważne:</w:t>
      </w:r>
      <w:r>
        <w:t xml:space="preserve"> Użytkownicy posiadający certyfikaty VPN w celu korzystana z aplikacji WWW CBE mogą wykorzystać te certyfikaty przy innych usługach i aplikacjach systemu CEPiK 2.0, nie jest wymagane wnioskowanie o nowy certyfikat VPN.</w:t>
      </w:r>
    </w:p>
    <w:p w:rsidR="002E1E6D" w:rsidRPr="002E1E6D" w:rsidRDefault="002E1E6D" w:rsidP="002E1E6D">
      <w:pPr>
        <w:pStyle w:val="Nagwek3"/>
        <w:rPr>
          <w:color w:val="auto"/>
        </w:rPr>
      </w:pPr>
      <w:bookmarkStart w:id="20" w:name="_Toc435169689"/>
      <w:r w:rsidRPr="002E1E6D">
        <w:rPr>
          <w:color w:val="auto"/>
        </w:rPr>
        <w:t>Certyfikat SSL do autoryzacji, uwierzytelniania i podpisywania</w:t>
      </w:r>
      <w:bookmarkEnd w:id="20"/>
    </w:p>
    <w:p w:rsidR="002E1E6D" w:rsidRDefault="002E1E6D" w:rsidP="002E1E6D">
      <w:pPr>
        <w:ind w:left="567"/>
        <w:rPr>
          <w:sz w:val="21"/>
          <w:szCs w:val="21"/>
        </w:rPr>
      </w:pPr>
      <w:r>
        <w:t xml:space="preserve">Użytkownicy muszą posiadać certyfikaty SSL wydane przez MSW w </w:t>
      </w:r>
      <w:r w:rsidRPr="00305603">
        <w:rPr>
          <w:i/>
          <w:sz w:val="21"/>
          <w:szCs w:val="21"/>
        </w:rPr>
        <w:t>Polityce certyfikacji dla instytucji zewnętrznych korzystających z systemu CEPiK, łączących się przez sieć publiczną</w:t>
      </w:r>
      <w:r>
        <w:rPr>
          <w:sz w:val="21"/>
          <w:szCs w:val="21"/>
        </w:rPr>
        <w:t>.</w:t>
      </w:r>
    </w:p>
    <w:p w:rsidR="002E1E6D" w:rsidRPr="002E1E6D" w:rsidRDefault="002E1E6D" w:rsidP="002E1E6D">
      <w:pPr>
        <w:ind w:left="567"/>
      </w:pPr>
      <w:r w:rsidRPr="002E1E6D">
        <w:rPr>
          <w:b/>
          <w:sz w:val="21"/>
          <w:szCs w:val="21"/>
        </w:rPr>
        <w:t>Ważne:</w:t>
      </w:r>
      <w:r>
        <w:rPr>
          <w:sz w:val="21"/>
          <w:szCs w:val="21"/>
        </w:rPr>
        <w:t xml:space="preserve"> Użytkownicy posiadający certyfikaty SSL w celu korzystania z </w:t>
      </w:r>
      <w:r w:rsidR="00CC0523">
        <w:rPr>
          <w:sz w:val="21"/>
          <w:szCs w:val="21"/>
        </w:rPr>
        <w:t xml:space="preserve">aktualnie eksploatowanych </w:t>
      </w:r>
      <w:r>
        <w:rPr>
          <w:sz w:val="21"/>
          <w:szCs w:val="21"/>
        </w:rPr>
        <w:t xml:space="preserve">aplikacji OZZ, SKP lub ADR </w:t>
      </w:r>
      <w:r>
        <w:t>mogą wykorzystać te certyfikaty przy innych usługach i aplikacjach systemu CEPiK 2.0, nie jest wymagane wnioskowanie o nowy certyfikat SSL.</w:t>
      </w:r>
    </w:p>
    <w:p w:rsidR="0072600A" w:rsidRPr="00F854F2" w:rsidRDefault="0072600A" w:rsidP="0072600A">
      <w:pPr>
        <w:pStyle w:val="Nagwek1"/>
        <w:rPr>
          <w:b w:val="0"/>
          <w:color w:val="auto"/>
        </w:rPr>
      </w:pPr>
      <w:bookmarkStart w:id="21" w:name="_Toc435169690"/>
      <w:r w:rsidRPr="00F854F2">
        <w:rPr>
          <w:b w:val="0"/>
          <w:color w:val="auto"/>
          <w:lang w:val="pl-PL"/>
        </w:rPr>
        <w:t>Kanały dostępu</w:t>
      </w:r>
      <w:bookmarkEnd w:id="21"/>
      <w:r w:rsidRPr="00F854F2">
        <w:rPr>
          <w:b w:val="0"/>
          <w:color w:val="auto"/>
        </w:rPr>
        <w:t xml:space="preserve"> </w:t>
      </w:r>
      <w:bookmarkEnd w:id="3"/>
    </w:p>
    <w:p w:rsidR="0072600A" w:rsidRPr="0072600A" w:rsidRDefault="0072600A" w:rsidP="0072600A">
      <w:pPr>
        <w:ind w:left="0"/>
      </w:pPr>
      <w:r w:rsidRPr="0072600A">
        <w:t>W zależności od usługi połączenie z CEPiK 2.0 może być realizowane na dwa sposoby:</w:t>
      </w:r>
    </w:p>
    <w:p w:rsidR="0072600A" w:rsidRPr="0072600A" w:rsidRDefault="0072600A" w:rsidP="0072600A">
      <w:pPr>
        <w:pStyle w:val="Akapitzlist"/>
        <w:numPr>
          <w:ilvl w:val="0"/>
          <w:numId w:val="6"/>
        </w:numPr>
      </w:pPr>
      <w:r w:rsidRPr="0072600A">
        <w:t>połączenie system CEPiK 2.0 – system podmiotu zewnętrznego</w:t>
      </w:r>
      <w:r w:rsidR="00F10162">
        <w:t>,</w:t>
      </w:r>
    </w:p>
    <w:p w:rsidR="0072600A" w:rsidRPr="0072600A" w:rsidRDefault="0072600A" w:rsidP="0072600A">
      <w:pPr>
        <w:pStyle w:val="Akapitzlist"/>
        <w:numPr>
          <w:ilvl w:val="0"/>
          <w:numId w:val="6"/>
        </w:numPr>
      </w:pPr>
      <w:r w:rsidRPr="0072600A">
        <w:t>aplikacja z interfejsem graficznym dostarczanym przez CEPiK 2.0</w:t>
      </w:r>
      <w:r w:rsidR="00F10162">
        <w:t>.</w:t>
      </w:r>
    </w:p>
    <w:p w:rsidR="0072600A" w:rsidRPr="0072600A" w:rsidRDefault="0072600A" w:rsidP="0072600A">
      <w:pPr>
        <w:pStyle w:val="Nagwek2"/>
        <w:rPr>
          <w:color w:val="auto"/>
        </w:rPr>
      </w:pPr>
      <w:bookmarkStart w:id="22" w:name="_Toc435169691"/>
      <w:r w:rsidRPr="0072600A">
        <w:rPr>
          <w:color w:val="auto"/>
          <w:lang w:val="pl-PL"/>
        </w:rPr>
        <w:lastRenderedPageBreak/>
        <w:t>Połączenie System-System</w:t>
      </w:r>
      <w:bookmarkEnd w:id="22"/>
    </w:p>
    <w:p w:rsidR="0072600A" w:rsidRPr="0072600A" w:rsidRDefault="0072600A" w:rsidP="0072600A">
      <w:pPr>
        <w:ind w:left="567"/>
      </w:pPr>
      <w:r w:rsidRPr="0072600A">
        <w:t xml:space="preserve">Komunikacja systemu zewnętrznego z udostępnionym interfejsem (API) odbywać się będzie z użyciem protokołu komunikacyjnego SOAP. Specyfikacja metod udostępnianych przez API będzie realizowana za pomocą języka WSDL opartego na konstrukcji XML, który służy do definiowania usług internetowych. API udostępniać będzie </w:t>
      </w:r>
      <w:r w:rsidR="00F10162">
        <w:t>usługi działające</w:t>
      </w:r>
      <w:r w:rsidRPr="0072600A">
        <w:t xml:space="preserve"> w trybie </w:t>
      </w:r>
      <w:r w:rsidRPr="0072600A">
        <w:rPr>
          <w:b/>
        </w:rPr>
        <w:t>synchronicznym lub asynchronicznym</w:t>
      </w:r>
      <w:r w:rsidRPr="0072600A">
        <w:t xml:space="preserve">. </w:t>
      </w:r>
    </w:p>
    <w:p w:rsidR="00F10162" w:rsidRDefault="0072600A" w:rsidP="0072600A">
      <w:pPr>
        <w:ind w:left="567"/>
      </w:pPr>
      <w:r w:rsidRPr="0072600A">
        <w:t xml:space="preserve">Udostępnianie danych w trybie </w:t>
      </w:r>
      <w:r w:rsidRPr="0072600A">
        <w:rPr>
          <w:b/>
        </w:rPr>
        <w:t>synchronicznym</w:t>
      </w:r>
      <w:r w:rsidRPr="0072600A">
        <w:t xml:space="preserve"> odbywać się będzie w następujący sposób</w:t>
      </w:r>
      <w:r w:rsidR="00F10162">
        <w:t>:</w:t>
      </w:r>
    </w:p>
    <w:p w:rsidR="00F10162" w:rsidRDefault="0072600A" w:rsidP="00F10162">
      <w:pPr>
        <w:pStyle w:val="Akapitzlist"/>
        <w:numPr>
          <w:ilvl w:val="0"/>
          <w:numId w:val="9"/>
        </w:numPr>
      </w:pPr>
      <w:r w:rsidRPr="0072600A">
        <w:t xml:space="preserve">Użytkownik podmiotu żądającego informacji formułuje zapytanie i wysyła je do systemu CEPiK </w:t>
      </w:r>
      <w:r w:rsidR="00CC0523">
        <w:t xml:space="preserve">2.0 </w:t>
      </w:r>
      <w:r w:rsidRPr="0072600A">
        <w:t>za pośrednictwem systemu eksploatowanego przez instyt</w:t>
      </w:r>
      <w:r w:rsidR="00F10162">
        <w:t>ucję, której jest pracownikiem.</w:t>
      </w:r>
    </w:p>
    <w:p w:rsidR="00F10162" w:rsidRDefault="0072600A" w:rsidP="00F10162">
      <w:pPr>
        <w:pStyle w:val="Akapitzlist"/>
        <w:numPr>
          <w:ilvl w:val="0"/>
          <w:numId w:val="9"/>
        </w:numPr>
      </w:pPr>
      <w:r w:rsidRPr="0072600A">
        <w:t>System CEPiK wyszukuje potrzebne informacje</w:t>
      </w:r>
      <w:r w:rsidR="00F10162">
        <w:t>, formułuje i odsyła odpowiedź.</w:t>
      </w:r>
    </w:p>
    <w:p w:rsidR="00F10162" w:rsidRDefault="0072600A" w:rsidP="00F10162">
      <w:pPr>
        <w:pStyle w:val="Akapitzlist"/>
        <w:numPr>
          <w:ilvl w:val="0"/>
          <w:numId w:val="9"/>
        </w:numPr>
      </w:pPr>
      <w:r w:rsidRPr="0072600A">
        <w:t xml:space="preserve">Użytkownik podmiotu żądającego informacji odbiera i odczytuje komunikat z </w:t>
      </w:r>
      <w:r w:rsidR="00F10162">
        <w:t>odpowiedzią.</w:t>
      </w:r>
    </w:p>
    <w:p w:rsidR="0072600A" w:rsidRPr="0072600A" w:rsidRDefault="0072600A" w:rsidP="00F10162">
      <w:pPr>
        <w:pStyle w:val="Akapitzlist"/>
        <w:ind w:left="1287"/>
      </w:pPr>
      <w:r w:rsidRPr="0072600A">
        <w:t>Komunikacja w tym procesie jest synchroniczna, całość procesu realizowana jest w bardzo krótkim czasie.</w:t>
      </w:r>
    </w:p>
    <w:p w:rsidR="00F10162" w:rsidRDefault="0072600A" w:rsidP="0072600A">
      <w:pPr>
        <w:ind w:left="567"/>
      </w:pPr>
      <w:r w:rsidRPr="0072600A">
        <w:t xml:space="preserve">Przy udostępnianiu danych w trybie </w:t>
      </w:r>
      <w:r w:rsidRPr="0072600A">
        <w:rPr>
          <w:b/>
        </w:rPr>
        <w:t>asynchronicznym</w:t>
      </w:r>
      <w:r w:rsidR="00F10162" w:rsidRPr="00F10162">
        <w:t>:</w:t>
      </w:r>
    </w:p>
    <w:p w:rsidR="00F10162" w:rsidRDefault="00F10162" w:rsidP="00F10162">
      <w:pPr>
        <w:pStyle w:val="Akapitzlist"/>
        <w:numPr>
          <w:ilvl w:val="0"/>
          <w:numId w:val="10"/>
        </w:numPr>
      </w:pPr>
      <w:r>
        <w:t>U</w:t>
      </w:r>
      <w:r w:rsidR="0072600A" w:rsidRPr="0072600A">
        <w:t xml:space="preserve">żytkownik podmiotu żądającego informacji formułuje zapytanie i wysyła je do systemu CEPiK </w:t>
      </w:r>
      <w:r w:rsidR="00CC0523">
        <w:t xml:space="preserve">2.0 </w:t>
      </w:r>
      <w:r w:rsidR="0072600A" w:rsidRPr="0072600A">
        <w:t>za pośrednictwem systemu eksploatowanego przez insty</w:t>
      </w:r>
      <w:r>
        <w:t>tucję, której jest pracownikiem.</w:t>
      </w:r>
    </w:p>
    <w:p w:rsidR="00F10162" w:rsidRDefault="0072600A" w:rsidP="00F10162">
      <w:pPr>
        <w:pStyle w:val="Akapitzlist"/>
        <w:numPr>
          <w:ilvl w:val="0"/>
          <w:numId w:val="10"/>
        </w:numPr>
      </w:pPr>
      <w:r w:rsidRPr="0072600A">
        <w:t xml:space="preserve">System CEPiK </w:t>
      </w:r>
      <w:r w:rsidR="00CC0523">
        <w:t xml:space="preserve">2.0 </w:t>
      </w:r>
      <w:r w:rsidRPr="0072600A">
        <w:t>wyszukuje potrzebne informacje, formułuje i odsyła odpowiedź.</w:t>
      </w:r>
    </w:p>
    <w:p w:rsidR="00F10162" w:rsidRDefault="0072600A" w:rsidP="00F10162">
      <w:pPr>
        <w:pStyle w:val="Akapitzlist"/>
        <w:numPr>
          <w:ilvl w:val="0"/>
          <w:numId w:val="10"/>
        </w:numPr>
      </w:pPr>
      <w:r w:rsidRPr="0072600A">
        <w:t>Użytkownik podmiotu żądającego informacji odbiera i odc</w:t>
      </w:r>
      <w:r w:rsidR="00F10162">
        <w:t>zytuje komunikat z odpowiedzią.</w:t>
      </w:r>
    </w:p>
    <w:p w:rsidR="00F10162" w:rsidRDefault="0072600A" w:rsidP="00F10162">
      <w:pPr>
        <w:pStyle w:val="Akapitzlist"/>
        <w:ind w:left="1287"/>
      </w:pPr>
      <w:r w:rsidRPr="0072600A">
        <w:t>Komunikacja w procesie realizowana jest w sposób asynchroniczny, a całość procesu jest rozciągnięta w czasie (tj. użytkownik po wysłaniu zapytania porzuca proces i dopiero po pewnym czasie do niego powraca sprawdzając, czy nadszedł komunikat z odpowiedzią systemu). Czas oczekiwan</w:t>
      </w:r>
      <w:r w:rsidR="00F10162">
        <w:t>ia na odpowiedź może być długi.</w:t>
      </w:r>
    </w:p>
    <w:p w:rsidR="0072600A" w:rsidRPr="0072600A" w:rsidRDefault="0072600A" w:rsidP="00F10162">
      <w:pPr>
        <w:pStyle w:val="Akapitzlist"/>
        <w:ind w:left="1287"/>
      </w:pPr>
      <w:r w:rsidRPr="0072600A">
        <w:t>Tryb asynchroniczny oferuje szersze możliwości formułowania zapytań.</w:t>
      </w:r>
    </w:p>
    <w:p w:rsidR="0072600A" w:rsidRPr="0072600A" w:rsidRDefault="0072600A" w:rsidP="0072600A">
      <w:pPr>
        <w:pStyle w:val="Nagwek3"/>
        <w:rPr>
          <w:color w:val="auto"/>
          <w:lang w:val="pl-PL"/>
        </w:rPr>
      </w:pPr>
      <w:bookmarkStart w:id="23" w:name="_Toc419469111"/>
      <w:bookmarkStart w:id="24" w:name="_Toc435169692"/>
      <w:r w:rsidRPr="0072600A">
        <w:rPr>
          <w:color w:val="auto"/>
        </w:rPr>
        <w:t>Wymagania dla system</w:t>
      </w:r>
      <w:r w:rsidRPr="0072600A">
        <w:rPr>
          <w:color w:val="auto"/>
          <w:lang w:val="pl-PL"/>
        </w:rPr>
        <w:t>u</w:t>
      </w:r>
      <w:r w:rsidRPr="0072600A">
        <w:rPr>
          <w:color w:val="auto"/>
        </w:rPr>
        <w:t xml:space="preserve"> zewnętrzn</w:t>
      </w:r>
      <w:r w:rsidRPr="0072600A">
        <w:rPr>
          <w:color w:val="auto"/>
          <w:lang w:val="pl-PL"/>
        </w:rPr>
        <w:t>ego</w:t>
      </w:r>
      <w:bookmarkEnd w:id="23"/>
      <w:bookmarkEnd w:id="24"/>
    </w:p>
    <w:p w:rsidR="0072600A" w:rsidRPr="0072600A" w:rsidRDefault="0072600A" w:rsidP="0072600A">
      <w:pPr>
        <w:pStyle w:val="Nagwek4"/>
        <w:rPr>
          <w:color w:val="auto"/>
          <w:lang w:val="pl-PL"/>
        </w:rPr>
      </w:pPr>
      <w:bookmarkStart w:id="25" w:name="_Toc419469112"/>
      <w:r w:rsidRPr="0072600A">
        <w:rPr>
          <w:color w:val="auto"/>
          <w:lang w:val="pl-PL"/>
        </w:rPr>
        <w:t>Wymagania dotyczące oprogramowania i sprzętu</w:t>
      </w:r>
    </w:p>
    <w:p w:rsidR="0072600A" w:rsidRPr="0072600A" w:rsidRDefault="0072600A" w:rsidP="0072600A">
      <w:pPr>
        <w:ind w:left="567"/>
        <w:rPr>
          <w:lang w:eastAsia="x-none"/>
        </w:rPr>
      </w:pPr>
      <w:r w:rsidRPr="0072600A">
        <w:rPr>
          <w:lang w:eastAsia="x-none"/>
        </w:rPr>
        <w:t>Wszystkie wymagania dotyczące zarówno sprzętu jak i systemu operacyjnego oraz innego oprogramowania powinien wskazać producent oprogramowania łączącego się z systemem CEPiK</w:t>
      </w:r>
      <w:r w:rsidR="00CC0523">
        <w:rPr>
          <w:lang w:eastAsia="x-none"/>
        </w:rPr>
        <w:t xml:space="preserve"> 2.0</w:t>
      </w:r>
      <w:r w:rsidRPr="0072600A">
        <w:rPr>
          <w:lang w:eastAsia="x-none"/>
        </w:rPr>
        <w:t>.</w:t>
      </w:r>
    </w:p>
    <w:p w:rsidR="0072600A" w:rsidRPr="0072600A" w:rsidRDefault="0072600A" w:rsidP="0072600A">
      <w:pPr>
        <w:pStyle w:val="Nagwek4"/>
        <w:rPr>
          <w:color w:val="auto"/>
        </w:rPr>
      </w:pPr>
      <w:r w:rsidRPr="0072600A">
        <w:rPr>
          <w:color w:val="auto"/>
        </w:rPr>
        <w:t>Podpisywanie komunikatów</w:t>
      </w:r>
      <w:bookmarkEnd w:id="25"/>
    </w:p>
    <w:p w:rsidR="0072600A" w:rsidRPr="0072600A" w:rsidRDefault="0072600A" w:rsidP="0072600A">
      <w:pPr>
        <w:ind w:left="567"/>
      </w:pPr>
      <w:r w:rsidRPr="0072600A">
        <w:t xml:space="preserve">W celu podpisywania komunikatów wykorzystywany jest mechanizm XML </w:t>
      </w:r>
      <w:proofErr w:type="spellStart"/>
      <w:r w:rsidRPr="0072600A">
        <w:t>Signature</w:t>
      </w:r>
      <w:proofErr w:type="spellEnd"/>
      <w:r w:rsidRPr="0072600A">
        <w:t xml:space="preserve">. Podpisywany jest element „body” koperty SOAP. Podpis – zgodny ze standardem XML </w:t>
      </w:r>
      <w:proofErr w:type="spellStart"/>
      <w:r w:rsidRPr="0072600A">
        <w:t>Signature</w:t>
      </w:r>
      <w:proofErr w:type="spellEnd"/>
      <w:r w:rsidRPr="0072600A">
        <w:t xml:space="preserve"> dołączony jest do nagłówka (elementu „</w:t>
      </w:r>
      <w:proofErr w:type="spellStart"/>
      <w:r w:rsidRPr="0072600A">
        <w:t>header</w:t>
      </w:r>
      <w:proofErr w:type="spellEnd"/>
      <w:r w:rsidRPr="0072600A">
        <w:t>”) koperty SOAP. Do podpisu dołączony jest certyfikat z kluczem publicznym służącym do weryfikacji podpisu.</w:t>
      </w:r>
    </w:p>
    <w:p w:rsidR="0072600A" w:rsidRPr="0072600A" w:rsidRDefault="0072600A" w:rsidP="0072600A">
      <w:pPr>
        <w:pStyle w:val="Nagwek4"/>
        <w:rPr>
          <w:color w:val="auto"/>
        </w:rPr>
      </w:pPr>
      <w:bookmarkStart w:id="26" w:name="_Toc419469115"/>
      <w:r w:rsidRPr="0072600A">
        <w:rPr>
          <w:color w:val="auto"/>
        </w:rPr>
        <w:t>Sprawdzanie dostępności serwisu</w:t>
      </w:r>
      <w:bookmarkEnd w:id="26"/>
    </w:p>
    <w:p w:rsidR="0072600A" w:rsidRPr="0072600A" w:rsidRDefault="0072600A" w:rsidP="0072600A">
      <w:pPr>
        <w:ind w:left="567"/>
        <w:rPr>
          <w:u w:val="single"/>
        </w:rPr>
      </w:pPr>
      <w:r w:rsidRPr="0072600A">
        <w:t>Najszybszą metodą weryfikacji dostępności serwisu jest pobran</w:t>
      </w:r>
      <w:r w:rsidR="00F10162">
        <w:t>ie pliku WSDL p</w:t>
      </w:r>
      <w:r w:rsidRPr="0072600A">
        <w:t xml:space="preserve">oprzez wywołanie z użyciem protokołu </w:t>
      </w:r>
      <w:proofErr w:type="spellStart"/>
      <w:r w:rsidRPr="0072600A">
        <w:t>https</w:t>
      </w:r>
      <w:proofErr w:type="spellEnd"/>
      <w:r w:rsidRPr="0072600A">
        <w:t xml:space="preserve"> adresu usługi:</w:t>
      </w:r>
      <w:r w:rsidR="00CC0523">
        <w:t xml:space="preserve"> np. </w:t>
      </w:r>
      <w:hyperlink r:id="rId10" w:history="1">
        <w:r w:rsidR="00F10162" w:rsidRPr="00ED2C45">
          <w:rPr>
            <w:rStyle w:val="Hipercze"/>
            <w:highlight w:val="red"/>
          </w:rPr>
          <w:t>https://adres_IP_uslugi:port/url_uslugi_nazwa_uslugi?wsdl</w:t>
        </w:r>
      </w:hyperlink>
    </w:p>
    <w:p w:rsidR="00CC0523" w:rsidRDefault="00CC0523" w:rsidP="0072600A">
      <w:pPr>
        <w:ind w:left="567"/>
      </w:pPr>
      <w:r>
        <w:t>Adresy usług będą określone w dokumentacji dla każdego modułu (usługi).</w:t>
      </w:r>
    </w:p>
    <w:p w:rsidR="00F10162" w:rsidRDefault="0072600A" w:rsidP="0072600A">
      <w:pPr>
        <w:ind w:left="567"/>
      </w:pPr>
      <w:r w:rsidRPr="0072600A">
        <w:lastRenderedPageBreak/>
        <w:t>W przypadku gdy usługa jest dostępna plik zostanie pobrany a transfe</w:t>
      </w:r>
      <w:r w:rsidR="00F10162">
        <w:t>r zakończy się ze statusem 200.</w:t>
      </w:r>
    </w:p>
    <w:p w:rsidR="0072600A" w:rsidRPr="0072600A" w:rsidRDefault="0072600A" w:rsidP="0072600A">
      <w:pPr>
        <w:ind w:left="567"/>
      </w:pPr>
      <w:r w:rsidRPr="0072600A">
        <w:t>W przypadku niedostępności usługi zwrócony zostanie inny status (np.: 404, 500).</w:t>
      </w:r>
    </w:p>
    <w:p w:rsidR="0072600A" w:rsidRPr="0072600A" w:rsidRDefault="0072600A" w:rsidP="0072600A">
      <w:pPr>
        <w:pStyle w:val="Nagwek2"/>
        <w:rPr>
          <w:color w:val="auto"/>
        </w:rPr>
      </w:pPr>
      <w:bookmarkStart w:id="27" w:name="_Toc435169693"/>
      <w:bookmarkStart w:id="28" w:name="_Toc410849226"/>
      <w:bookmarkStart w:id="29" w:name="_Toc420241365"/>
      <w:bookmarkStart w:id="30" w:name="_Toc420485284"/>
      <w:r w:rsidRPr="0072600A">
        <w:rPr>
          <w:color w:val="auto"/>
          <w:lang w:val="pl-PL"/>
        </w:rPr>
        <w:t>A</w:t>
      </w:r>
      <w:proofErr w:type="spellStart"/>
      <w:r w:rsidRPr="0072600A">
        <w:rPr>
          <w:color w:val="auto"/>
        </w:rPr>
        <w:t>plikacj</w:t>
      </w:r>
      <w:r w:rsidRPr="0072600A">
        <w:rPr>
          <w:color w:val="auto"/>
          <w:lang w:val="pl-PL"/>
        </w:rPr>
        <w:t>e</w:t>
      </w:r>
      <w:proofErr w:type="spellEnd"/>
      <w:r w:rsidRPr="0072600A">
        <w:rPr>
          <w:color w:val="auto"/>
        </w:rPr>
        <w:t xml:space="preserve"> z interfejsem graficznym</w:t>
      </w:r>
      <w:r w:rsidR="00F854F2">
        <w:rPr>
          <w:color w:val="auto"/>
          <w:lang w:val="pl-PL"/>
        </w:rPr>
        <w:t xml:space="preserve"> (aplikacje WWW)</w:t>
      </w:r>
      <w:bookmarkEnd w:id="27"/>
    </w:p>
    <w:p w:rsidR="0072600A" w:rsidRPr="0072600A" w:rsidRDefault="0072600A" w:rsidP="0072600A">
      <w:pPr>
        <w:pStyle w:val="Nagwek3"/>
        <w:rPr>
          <w:color w:val="auto"/>
          <w:lang w:val="pl-PL"/>
        </w:rPr>
      </w:pPr>
      <w:bookmarkStart w:id="31" w:name="_Toc435169694"/>
      <w:bookmarkStart w:id="32" w:name="_Toc420485285"/>
      <w:bookmarkEnd w:id="28"/>
      <w:bookmarkEnd w:id="29"/>
      <w:bookmarkEnd w:id="30"/>
      <w:r w:rsidRPr="0072600A">
        <w:rPr>
          <w:color w:val="auto"/>
          <w:lang w:val="pl-PL"/>
        </w:rPr>
        <w:t>System operacyjny</w:t>
      </w:r>
      <w:bookmarkEnd w:id="31"/>
    </w:p>
    <w:p w:rsidR="0072600A" w:rsidRDefault="00305603" w:rsidP="0072600A">
      <w:pPr>
        <w:ind w:left="568"/>
        <w:rPr>
          <w:lang w:eastAsia="x-none"/>
        </w:rPr>
      </w:pPr>
      <w:r>
        <w:rPr>
          <w:lang w:eastAsia="x-none"/>
        </w:rPr>
        <w:t>Aby móc skorzystać z aplikacji WWW udostępnianych przez system CEPiK 2.0, m</w:t>
      </w:r>
      <w:r w:rsidR="0072600A" w:rsidRPr="0072600A">
        <w:rPr>
          <w:lang w:eastAsia="x-none"/>
        </w:rPr>
        <w:t xml:space="preserve">ożliwe jest wykorzystanie dowolnego systemu operacyjnego </w:t>
      </w:r>
      <w:r>
        <w:rPr>
          <w:lang w:eastAsia="x-none"/>
        </w:rPr>
        <w:t>umożliwiającego zainstalowanie</w:t>
      </w:r>
      <w:r w:rsidR="0072600A" w:rsidRPr="0072600A">
        <w:rPr>
          <w:lang w:eastAsia="x-none"/>
        </w:rPr>
        <w:t xml:space="preserve"> jednej z przeglądarek, o których mowa w </w:t>
      </w:r>
      <w:r w:rsidR="00CC0523">
        <w:rPr>
          <w:lang w:eastAsia="x-none"/>
        </w:rPr>
        <w:t>r</w:t>
      </w:r>
      <w:r w:rsidR="0072600A" w:rsidRPr="0072600A">
        <w:rPr>
          <w:lang w:eastAsia="x-none"/>
        </w:rPr>
        <w:t>ozdz</w:t>
      </w:r>
      <w:r w:rsidR="00CC0523">
        <w:rPr>
          <w:lang w:eastAsia="x-none"/>
        </w:rPr>
        <w:t>iale</w:t>
      </w:r>
      <w:r w:rsidR="0072600A" w:rsidRPr="0072600A">
        <w:rPr>
          <w:lang w:eastAsia="x-none"/>
        </w:rPr>
        <w:t xml:space="preserve"> 3.</w:t>
      </w:r>
      <w:r w:rsidR="00CC0523">
        <w:rPr>
          <w:lang w:eastAsia="x-none"/>
        </w:rPr>
        <w:t>2</w:t>
      </w:r>
      <w:r w:rsidR="0072600A" w:rsidRPr="0072600A">
        <w:rPr>
          <w:lang w:eastAsia="x-none"/>
        </w:rPr>
        <w:t>.2. Aby uniknąć problemów z instalacją sterowników do czytników kart mikroprocesorowych sugeruje się, aby był to system wspierany przez producenta</w:t>
      </w:r>
      <w:r>
        <w:rPr>
          <w:lang w:eastAsia="x-none"/>
        </w:rPr>
        <w:t xml:space="preserve"> posiadanego zestawu kryptograficznego</w:t>
      </w:r>
      <w:r w:rsidR="0072600A" w:rsidRPr="0072600A">
        <w:rPr>
          <w:lang w:eastAsia="x-none"/>
        </w:rPr>
        <w:t>.</w:t>
      </w:r>
    </w:p>
    <w:p w:rsidR="00305603" w:rsidRPr="0072600A" w:rsidRDefault="00305603" w:rsidP="0072600A">
      <w:pPr>
        <w:ind w:left="568"/>
        <w:rPr>
          <w:lang w:eastAsia="x-none"/>
        </w:rPr>
      </w:pPr>
      <w:r>
        <w:rPr>
          <w:lang w:eastAsia="x-none"/>
        </w:rPr>
        <w:t>Ze względów bezpieczeństwa zaleca się, aby korzystać z systemów operacyjnych posiadających ważne wsparcie techniczne producenta.</w:t>
      </w:r>
    </w:p>
    <w:p w:rsidR="0072600A" w:rsidRPr="0072600A" w:rsidRDefault="0072600A" w:rsidP="0072600A">
      <w:pPr>
        <w:pStyle w:val="Nagwek3"/>
        <w:rPr>
          <w:color w:val="auto"/>
        </w:rPr>
      </w:pPr>
      <w:bookmarkStart w:id="33" w:name="_Toc435169695"/>
      <w:r w:rsidRPr="0072600A">
        <w:rPr>
          <w:color w:val="auto"/>
          <w:lang w:val="pl-PL"/>
        </w:rPr>
        <w:t>Przeglądarka internetowa</w:t>
      </w:r>
      <w:bookmarkEnd w:id="33"/>
    </w:p>
    <w:p w:rsidR="0072600A" w:rsidRPr="0072600A" w:rsidRDefault="0072600A" w:rsidP="0072600A">
      <w:pPr>
        <w:ind w:left="567"/>
        <w:rPr>
          <w:lang w:eastAsia="zh-CN"/>
        </w:rPr>
      </w:pPr>
      <w:r w:rsidRPr="0072600A">
        <w:rPr>
          <w:lang w:eastAsia="zh-CN"/>
        </w:rPr>
        <w:t>Aplikacje systemu CEPiK 2.0 z graficznym interfejsem graficznym udostępnione zostaną w trybie tzw. „cienkiego klienta” przez przeglądarkę internetową. Wymagania niezbędne do umożliwienia pracy z aplikacją:</w:t>
      </w:r>
    </w:p>
    <w:p w:rsidR="0072600A" w:rsidRPr="0072600A" w:rsidRDefault="0072600A" w:rsidP="0072600A">
      <w:pPr>
        <w:pStyle w:val="Akapitzlist"/>
        <w:numPr>
          <w:ilvl w:val="0"/>
          <w:numId w:val="7"/>
        </w:numPr>
        <w:ind w:left="993" w:hanging="426"/>
        <w:rPr>
          <w:lang w:eastAsia="zh-CN"/>
        </w:rPr>
      </w:pPr>
      <w:r w:rsidRPr="0072600A">
        <w:rPr>
          <w:lang w:eastAsia="zh-CN"/>
        </w:rPr>
        <w:t>Przeglądarki, wersja nie starsza niż:</w:t>
      </w:r>
    </w:p>
    <w:p w:rsidR="0072600A" w:rsidRPr="0072600A" w:rsidRDefault="0072600A" w:rsidP="0072600A">
      <w:pPr>
        <w:pStyle w:val="Akapitzlist"/>
        <w:numPr>
          <w:ilvl w:val="1"/>
          <w:numId w:val="7"/>
        </w:numPr>
        <w:rPr>
          <w:lang w:eastAsia="zh-CN"/>
        </w:rPr>
      </w:pPr>
      <w:r w:rsidRPr="0072600A">
        <w:rPr>
          <w:lang w:eastAsia="zh-CN"/>
        </w:rPr>
        <w:t>Internet Explorer 9</w:t>
      </w:r>
    </w:p>
    <w:p w:rsidR="0072600A" w:rsidRPr="0072600A" w:rsidRDefault="0072600A" w:rsidP="0072600A">
      <w:pPr>
        <w:pStyle w:val="Akapitzlist"/>
        <w:numPr>
          <w:ilvl w:val="1"/>
          <w:numId w:val="7"/>
        </w:numPr>
        <w:rPr>
          <w:lang w:eastAsia="zh-CN"/>
        </w:rPr>
      </w:pPr>
      <w:proofErr w:type="spellStart"/>
      <w:r w:rsidRPr="0072600A">
        <w:rPr>
          <w:lang w:eastAsia="zh-CN"/>
        </w:rPr>
        <w:t>Firefox</w:t>
      </w:r>
      <w:proofErr w:type="spellEnd"/>
      <w:r w:rsidRPr="0072600A">
        <w:rPr>
          <w:lang w:eastAsia="zh-CN"/>
        </w:rPr>
        <w:t xml:space="preserve"> 27</w:t>
      </w:r>
    </w:p>
    <w:p w:rsidR="0072600A" w:rsidRPr="0072600A" w:rsidRDefault="0072600A" w:rsidP="0072600A">
      <w:pPr>
        <w:pStyle w:val="Akapitzlist"/>
        <w:numPr>
          <w:ilvl w:val="1"/>
          <w:numId w:val="7"/>
        </w:numPr>
        <w:rPr>
          <w:lang w:eastAsia="zh-CN"/>
        </w:rPr>
      </w:pPr>
      <w:r w:rsidRPr="0072600A">
        <w:rPr>
          <w:lang w:eastAsia="zh-CN"/>
        </w:rPr>
        <w:t>Chrome 32</w:t>
      </w:r>
    </w:p>
    <w:p w:rsidR="0072600A" w:rsidRPr="0072600A" w:rsidRDefault="0072600A" w:rsidP="0072600A">
      <w:pPr>
        <w:pStyle w:val="Nagwek3"/>
        <w:rPr>
          <w:color w:val="auto"/>
          <w:lang w:val="pl-PL"/>
        </w:rPr>
      </w:pPr>
      <w:bookmarkStart w:id="34" w:name="_Toc435169696"/>
      <w:r w:rsidRPr="0072600A">
        <w:rPr>
          <w:color w:val="auto"/>
          <w:lang w:val="pl-PL"/>
        </w:rPr>
        <w:t>Mikroprocesorowa karta kryptograficzna</w:t>
      </w:r>
      <w:bookmarkEnd w:id="34"/>
    </w:p>
    <w:p w:rsidR="00305603" w:rsidRDefault="0072600A" w:rsidP="0072600A">
      <w:pPr>
        <w:ind w:left="567"/>
        <w:rPr>
          <w:sz w:val="21"/>
          <w:szCs w:val="21"/>
        </w:rPr>
      </w:pPr>
      <w:r w:rsidRPr="0072600A">
        <w:rPr>
          <w:sz w:val="21"/>
          <w:szCs w:val="21"/>
        </w:rPr>
        <w:t>Obecnie wydane i certyfikowane przez urząd certyfikacji MSW karty mikroprocesorowe będą mogły być wykorzystane również do dostępu do systemu CEPiK 2.0</w:t>
      </w:r>
      <w:r w:rsidR="00305603">
        <w:rPr>
          <w:sz w:val="21"/>
          <w:szCs w:val="21"/>
        </w:rPr>
        <w:t xml:space="preserve"> – wymaganiem jest posiadanie certyfikatu wystawionego w </w:t>
      </w:r>
      <w:r w:rsidR="00305603" w:rsidRPr="00305603">
        <w:rPr>
          <w:i/>
          <w:sz w:val="21"/>
          <w:szCs w:val="21"/>
        </w:rPr>
        <w:t>Polityce certyfikacji dla instytucji zewnętrznych korzystających z systemu CEPiK, łączących się przez sieć publiczną</w:t>
      </w:r>
      <w:r w:rsidRPr="0072600A">
        <w:rPr>
          <w:sz w:val="21"/>
          <w:szCs w:val="21"/>
        </w:rPr>
        <w:t>.</w:t>
      </w:r>
    </w:p>
    <w:p w:rsidR="0072600A" w:rsidRPr="0072600A" w:rsidRDefault="00305603" w:rsidP="0072600A">
      <w:pPr>
        <w:ind w:left="567"/>
        <w:rPr>
          <w:sz w:val="21"/>
          <w:szCs w:val="21"/>
        </w:rPr>
      </w:pPr>
      <w:r w:rsidRPr="00305603">
        <w:rPr>
          <w:b/>
          <w:sz w:val="21"/>
          <w:szCs w:val="21"/>
        </w:rPr>
        <w:t>Ważna informacja związana z mikroprocesorowymi kartami kryptograficznymi:</w:t>
      </w:r>
      <w:r>
        <w:rPr>
          <w:sz w:val="21"/>
          <w:szCs w:val="21"/>
        </w:rPr>
        <w:t xml:space="preserve"> </w:t>
      </w:r>
      <w:r w:rsidR="0072600A" w:rsidRPr="0072600A">
        <w:rPr>
          <w:sz w:val="21"/>
          <w:szCs w:val="21"/>
        </w:rPr>
        <w:t xml:space="preserve">docelowo </w:t>
      </w:r>
      <w:r>
        <w:rPr>
          <w:sz w:val="21"/>
          <w:szCs w:val="21"/>
        </w:rPr>
        <w:t>MSW uruch</w:t>
      </w:r>
      <w:r w:rsidR="00CC0523">
        <w:rPr>
          <w:sz w:val="21"/>
          <w:szCs w:val="21"/>
        </w:rPr>
        <w:t>omi</w:t>
      </w:r>
      <w:r>
        <w:rPr>
          <w:sz w:val="21"/>
          <w:szCs w:val="21"/>
        </w:rPr>
        <w:t xml:space="preserve"> nowe urzędy certyfikacji, </w:t>
      </w:r>
      <w:r w:rsidR="0072600A" w:rsidRPr="0072600A">
        <w:rPr>
          <w:sz w:val="21"/>
          <w:szCs w:val="21"/>
        </w:rPr>
        <w:t>klucze kryptograficzne w nowych politykach certyfikacji zostaną podniesione do wielkości co najmniej 2048 KB, dlatego też użytkownicy muszą przewidzieć po swoje stronie wymianę posiadanych kart na takie, które obsłużą większy klucz, o czym zostaną odpowiednio wcześniej poinformowani.</w:t>
      </w:r>
    </w:p>
    <w:p w:rsidR="0072600A" w:rsidRPr="0072600A" w:rsidRDefault="00305603" w:rsidP="0072600A">
      <w:pPr>
        <w:ind w:left="567"/>
        <w:rPr>
          <w:sz w:val="21"/>
          <w:szCs w:val="21"/>
        </w:rPr>
      </w:pPr>
      <w:r>
        <w:rPr>
          <w:sz w:val="21"/>
          <w:szCs w:val="21"/>
        </w:rPr>
        <w:t>Podmioty</w:t>
      </w:r>
      <w:r w:rsidR="0072600A" w:rsidRPr="0072600A">
        <w:rPr>
          <w:sz w:val="21"/>
          <w:szCs w:val="21"/>
        </w:rPr>
        <w:t xml:space="preserve"> nie posiadające obecnie karty z ważnym certyfikatem powinny zaopatrzyć się w czytnik oraz kartę spełniającą poniższe wymagania:</w:t>
      </w:r>
    </w:p>
    <w:p w:rsidR="0072600A" w:rsidRPr="0072600A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>Karta kryptograficzna wyposażona w interfejs zgodny z normami: ISO 7816, ISO 14443.</w:t>
      </w:r>
    </w:p>
    <w:p w:rsidR="0072600A" w:rsidRPr="0072600A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 xml:space="preserve">Karta kryptograficzna wyposażona w procesor o pojemności min 32 </w:t>
      </w:r>
      <w:proofErr w:type="spellStart"/>
      <w:r w:rsidRPr="0072600A">
        <w:rPr>
          <w:sz w:val="20"/>
          <w:szCs w:val="20"/>
        </w:rPr>
        <w:t>kb</w:t>
      </w:r>
      <w:proofErr w:type="spellEnd"/>
      <w:r w:rsidRPr="0072600A">
        <w:rPr>
          <w:sz w:val="20"/>
          <w:szCs w:val="20"/>
        </w:rPr>
        <w:t>.</w:t>
      </w:r>
    </w:p>
    <w:p w:rsidR="0072600A" w:rsidRPr="00305603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>Karta kryptograficzna zgodna ze standardem Java Card w wersji min 2.2.1.</w:t>
      </w:r>
    </w:p>
    <w:p w:rsidR="0072600A" w:rsidRPr="00305603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>Napięcie zasilania karty kryptograficznej musi mieścić się w zakresie 1,62 - 5,5 V.</w:t>
      </w:r>
    </w:p>
    <w:p w:rsidR="0072600A" w:rsidRPr="00305603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>Gwarantowana ilość cykli zapisu/kasowania karty kryptograficznej nie może być mniejsza niż 500 000.</w:t>
      </w:r>
    </w:p>
    <w:p w:rsidR="0072600A" w:rsidRPr="00305603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lastRenderedPageBreak/>
        <w:t>Karta kryptograficzna ma być wspierana przez następujące algorytmy kryptograficzne i szyfrujące: AES (128, 192, 256), RSA (2048 bit), SHA-1, SHA-256, SHA-512.</w:t>
      </w:r>
    </w:p>
    <w:p w:rsidR="0072600A" w:rsidRPr="00305603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>Karta kryptograficzna ma generować klucze kryptograficzne: AES (128, 192, 256), RSA(2048 bit), SHA-1, SHA-256, SHA-512.</w:t>
      </w:r>
    </w:p>
    <w:p w:rsidR="0072600A" w:rsidRPr="00305603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>Karta kryptograficzna ma posiadać wsparcie dla: MS terminal Services, logowania w domenie, pracy wieloaplikacyjnej.</w:t>
      </w:r>
    </w:p>
    <w:p w:rsidR="0072600A" w:rsidRPr="00305603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>Karta kryptograficzna ma zapewniać wsparcie dla różnych kodów PIN, PUK.</w:t>
      </w:r>
    </w:p>
    <w:p w:rsidR="0072600A" w:rsidRPr="00305603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>Karta kryptograficzna ma zapewniać wsparcie dla PKCS #11 dla systemów Windows w wersji językowej polskiej lub angielskiej, 32 lub 64 bity (Server, Vista, Windows 7, Windows 8) oraz Unix /Linux 32 lub 64 bity.</w:t>
      </w:r>
    </w:p>
    <w:p w:rsidR="0072600A" w:rsidRPr="00305603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>Karta kryptograficzna ma zapewniać wsparcie dla CSP dla systemu operacyjnego Windows w wersji językowej polskiej lub angielskiej, 32 lub 64 bity (Server, Vista, Windows 7, Windows 8).</w:t>
      </w:r>
    </w:p>
    <w:p w:rsidR="0072600A" w:rsidRPr="0072600A" w:rsidRDefault="0072600A" w:rsidP="00305603">
      <w:pPr>
        <w:pStyle w:val="Akapitzlist"/>
        <w:numPr>
          <w:ilvl w:val="3"/>
          <w:numId w:val="2"/>
        </w:numPr>
        <w:ind w:left="1418" w:hanging="426"/>
        <w:rPr>
          <w:sz w:val="20"/>
          <w:szCs w:val="20"/>
        </w:rPr>
      </w:pPr>
      <w:r w:rsidRPr="0072600A">
        <w:rPr>
          <w:sz w:val="20"/>
          <w:szCs w:val="20"/>
        </w:rPr>
        <w:t xml:space="preserve">Karta musi posiadać certyfikat bezpieczeństwa układu mikroprocesorowego na poziomie ITSEC E3 lub </w:t>
      </w:r>
      <w:proofErr w:type="spellStart"/>
      <w:r w:rsidRPr="0072600A">
        <w:rPr>
          <w:sz w:val="20"/>
          <w:szCs w:val="20"/>
        </w:rPr>
        <w:t>Fips</w:t>
      </w:r>
      <w:proofErr w:type="spellEnd"/>
      <w:r w:rsidRPr="0072600A">
        <w:rPr>
          <w:sz w:val="20"/>
          <w:szCs w:val="20"/>
        </w:rPr>
        <w:t xml:space="preserve"> 140-2 </w:t>
      </w:r>
      <w:proofErr w:type="spellStart"/>
      <w:r w:rsidRPr="0072600A">
        <w:rPr>
          <w:sz w:val="20"/>
          <w:szCs w:val="20"/>
        </w:rPr>
        <w:t>level</w:t>
      </w:r>
      <w:proofErr w:type="spellEnd"/>
      <w:r w:rsidRPr="0072600A">
        <w:rPr>
          <w:sz w:val="20"/>
          <w:szCs w:val="20"/>
        </w:rPr>
        <w:t xml:space="preserve"> 3 lub </w:t>
      </w:r>
      <w:proofErr w:type="spellStart"/>
      <w:r w:rsidRPr="0072600A">
        <w:rPr>
          <w:sz w:val="20"/>
          <w:szCs w:val="20"/>
        </w:rPr>
        <w:t>Common</w:t>
      </w:r>
      <w:proofErr w:type="spellEnd"/>
      <w:r w:rsidRPr="0072600A">
        <w:rPr>
          <w:sz w:val="20"/>
          <w:szCs w:val="20"/>
        </w:rPr>
        <w:t xml:space="preserve"> </w:t>
      </w:r>
      <w:proofErr w:type="spellStart"/>
      <w:r w:rsidRPr="0072600A">
        <w:rPr>
          <w:sz w:val="20"/>
          <w:szCs w:val="20"/>
        </w:rPr>
        <w:t>Criteria</w:t>
      </w:r>
      <w:proofErr w:type="spellEnd"/>
      <w:r w:rsidRPr="0072600A">
        <w:rPr>
          <w:sz w:val="20"/>
          <w:szCs w:val="20"/>
        </w:rPr>
        <w:t xml:space="preserve"> EAL4+</w:t>
      </w:r>
      <w:r w:rsidR="008B1876">
        <w:rPr>
          <w:sz w:val="20"/>
          <w:szCs w:val="20"/>
        </w:rPr>
        <w:t>.</w:t>
      </w:r>
    </w:p>
    <w:p w:rsidR="0072600A" w:rsidRPr="008B1876" w:rsidRDefault="0072600A" w:rsidP="0072600A">
      <w:pPr>
        <w:pStyle w:val="Nagwek1"/>
        <w:spacing w:before="240" w:after="0"/>
        <w:rPr>
          <w:b w:val="0"/>
          <w:color w:val="auto"/>
          <w:szCs w:val="36"/>
        </w:rPr>
      </w:pPr>
      <w:bookmarkStart w:id="35" w:name="_Toc293917616"/>
      <w:bookmarkStart w:id="36" w:name="_Toc420241369"/>
      <w:bookmarkStart w:id="37" w:name="_Toc420485289"/>
      <w:bookmarkStart w:id="38" w:name="_Toc435169697"/>
      <w:bookmarkEnd w:id="32"/>
      <w:r w:rsidRPr="008B1876">
        <w:rPr>
          <w:b w:val="0"/>
          <w:color w:val="auto"/>
          <w:szCs w:val="36"/>
        </w:rPr>
        <w:t>Uwierzytelnianie, autoryzacja, rozliczalność</w:t>
      </w:r>
      <w:r w:rsidRPr="008B1876">
        <w:rPr>
          <w:b w:val="0"/>
          <w:color w:val="auto"/>
          <w:szCs w:val="36"/>
          <w:lang w:val="pl-PL"/>
        </w:rPr>
        <w:t>,</w:t>
      </w:r>
      <w:r w:rsidRPr="008B1876">
        <w:rPr>
          <w:b w:val="0"/>
          <w:color w:val="auto"/>
          <w:szCs w:val="36"/>
        </w:rPr>
        <w:t xml:space="preserve"> integralność</w:t>
      </w:r>
      <w:r w:rsidR="00F854F2">
        <w:rPr>
          <w:b w:val="0"/>
          <w:color w:val="auto"/>
          <w:szCs w:val="36"/>
          <w:lang w:val="pl-PL"/>
        </w:rPr>
        <w:t>,</w:t>
      </w:r>
      <w:r w:rsidRPr="008B1876">
        <w:rPr>
          <w:b w:val="0"/>
          <w:color w:val="auto"/>
          <w:szCs w:val="36"/>
        </w:rPr>
        <w:t xml:space="preserve"> poufność danych</w:t>
      </w:r>
      <w:bookmarkEnd w:id="35"/>
      <w:bookmarkEnd w:id="36"/>
      <w:bookmarkEnd w:id="37"/>
      <w:bookmarkEnd w:id="38"/>
      <w:r w:rsidRPr="008B1876">
        <w:rPr>
          <w:b w:val="0"/>
          <w:color w:val="auto"/>
          <w:szCs w:val="36"/>
        </w:rPr>
        <w:t xml:space="preserve"> </w:t>
      </w:r>
    </w:p>
    <w:p w:rsidR="0072600A" w:rsidRPr="0072600A" w:rsidRDefault="0072600A" w:rsidP="0072600A">
      <w:pPr>
        <w:pStyle w:val="Nagwek2"/>
        <w:spacing w:after="0"/>
        <w:rPr>
          <w:color w:val="auto"/>
        </w:rPr>
      </w:pPr>
      <w:bookmarkStart w:id="39" w:name="_Toc293917617"/>
      <w:bookmarkStart w:id="40" w:name="_Toc420241370"/>
      <w:bookmarkStart w:id="41" w:name="_Toc420485290"/>
      <w:bookmarkStart w:id="42" w:name="_Toc435169698"/>
      <w:bookmarkStart w:id="43" w:name="_Toc399619077"/>
      <w:bookmarkStart w:id="44" w:name="_Toc410045556"/>
      <w:r w:rsidRPr="0072600A">
        <w:rPr>
          <w:color w:val="auto"/>
        </w:rPr>
        <w:t xml:space="preserve">Uwierzytelnianie </w:t>
      </w:r>
      <w:r w:rsidRPr="0072600A">
        <w:rPr>
          <w:color w:val="auto"/>
          <w:lang w:val="pl-PL"/>
        </w:rPr>
        <w:t>i</w:t>
      </w:r>
      <w:r w:rsidRPr="0072600A">
        <w:rPr>
          <w:color w:val="auto"/>
        </w:rPr>
        <w:t xml:space="preserve"> autoryzacja</w:t>
      </w:r>
      <w:bookmarkEnd w:id="39"/>
      <w:bookmarkEnd w:id="40"/>
      <w:bookmarkEnd w:id="41"/>
      <w:bookmarkEnd w:id="42"/>
    </w:p>
    <w:p w:rsidR="0072600A" w:rsidRPr="0072600A" w:rsidRDefault="0072600A" w:rsidP="0072600A">
      <w:pPr>
        <w:ind w:left="567"/>
      </w:pPr>
      <w:r w:rsidRPr="0072600A">
        <w:t>Uwierzytelnianie odbywać się będzie na dwa sposoby:</w:t>
      </w:r>
    </w:p>
    <w:p w:rsidR="0072600A" w:rsidRPr="0072600A" w:rsidRDefault="0072600A" w:rsidP="0072600A">
      <w:pPr>
        <w:numPr>
          <w:ilvl w:val="0"/>
          <w:numId w:val="5"/>
        </w:numPr>
        <w:ind w:left="993" w:hanging="426"/>
      </w:pPr>
      <w:r w:rsidRPr="0072600A">
        <w:t xml:space="preserve">uwierzytelnienie użytkownika </w:t>
      </w:r>
      <w:r w:rsidR="00F854F2">
        <w:t xml:space="preserve">(operatora) </w:t>
      </w:r>
      <w:r w:rsidRPr="0072600A">
        <w:t xml:space="preserve">w </w:t>
      </w:r>
      <w:r w:rsidR="008B1876">
        <w:t>aplikacji WWW systemu</w:t>
      </w:r>
      <w:r w:rsidRPr="0072600A">
        <w:t xml:space="preserve"> CEPiK </w:t>
      </w:r>
      <w:r w:rsidR="008B1876">
        <w:t xml:space="preserve">2.0 </w:t>
      </w:r>
      <w:r w:rsidRPr="0072600A">
        <w:t>z użyciem dostarczanego na karcie prywatnego certyf</w:t>
      </w:r>
      <w:r w:rsidR="008B1876">
        <w:t>ikatu zabezpieczonego kodem PIN,</w:t>
      </w:r>
    </w:p>
    <w:p w:rsidR="0072600A" w:rsidRPr="0072600A" w:rsidRDefault="0072600A" w:rsidP="0072600A">
      <w:pPr>
        <w:numPr>
          <w:ilvl w:val="0"/>
          <w:numId w:val="5"/>
        </w:numPr>
        <w:ind w:left="993" w:hanging="426"/>
      </w:pPr>
      <w:r w:rsidRPr="0072600A">
        <w:t xml:space="preserve">uwierzytelnianie użytkownika w systemie zewnętrznym </w:t>
      </w:r>
      <w:r w:rsidR="00F854F2">
        <w:t xml:space="preserve">(systemu zewnętrznego) </w:t>
      </w:r>
      <w:r w:rsidRPr="0072600A">
        <w:t xml:space="preserve">– w tym przypadku uwierzytelnianie </w:t>
      </w:r>
      <w:r w:rsidR="008B1876">
        <w:t xml:space="preserve">użytkownika końcowego w danym podmiocie </w:t>
      </w:r>
      <w:r w:rsidRPr="0072600A">
        <w:t xml:space="preserve">odbywa się w </w:t>
      </w:r>
      <w:r w:rsidR="008B1876">
        <w:t xml:space="preserve">jego </w:t>
      </w:r>
      <w:r w:rsidRPr="0072600A">
        <w:t xml:space="preserve">systemie zewnętrznym, </w:t>
      </w:r>
      <w:r w:rsidR="00C22693">
        <w:t>dopiero</w:t>
      </w:r>
      <w:r w:rsidR="008B1876">
        <w:t xml:space="preserve"> </w:t>
      </w:r>
      <w:r w:rsidR="00F854F2">
        <w:t xml:space="preserve">w </w:t>
      </w:r>
      <w:r w:rsidR="008B1876">
        <w:t xml:space="preserve">przypadku działań użytkownika związanych z wymianą danych z systemem CEPiK 2.0 </w:t>
      </w:r>
      <w:r w:rsidRPr="0072600A">
        <w:t xml:space="preserve">system zewnętrzny uwierzytelnia się w </w:t>
      </w:r>
      <w:r w:rsidR="008B1876">
        <w:t>systemie</w:t>
      </w:r>
      <w:r w:rsidRPr="0072600A">
        <w:t xml:space="preserve"> CEPiK </w:t>
      </w:r>
      <w:r w:rsidR="008B1876">
        <w:t xml:space="preserve">2.0 </w:t>
      </w:r>
      <w:r w:rsidRPr="0072600A">
        <w:t xml:space="preserve">z użyciem </w:t>
      </w:r>
      <w:r w:rsidR="008B1876">
        <w:t>posiadanego certyfikatu wystawionego przez MSW.</w:t>
      </w:r>
    </w:p>
    <w:p w:rsidR="0072600A" w:rsidRPr="0072600A" w:rsidRDefault="0072600A" w:rsidP="0072600A">
      <w:pPr>
        <w:pStyle w:val="Nagwek2"/>
        <w:spacing w:after="0"/>
        <w:rPr>
          <w:color w:val="auto"/>
        </w:rPr>
      </w:pPr>
      <w:bookmarkStart w:id="45" w:name="_Toc293917618"/>
      <w:bookmarkStart w:id="46" w:name="_Toc420241371"/>
      <w:bookmarkStart w:id="47" w:name="_Toc420485291"/>
      <w:bookmarkStart w:id="48" w:name="_Toc435169699"/>
      <w:r w:rsidRPr="0072600A">
        <w:rPr>
          <w:color w:val="auto"/>
        </w:rPr>
        <w:t>Poufność transmisji danych</w:t>
      </w:r>
      <w:bookmarkEnd w:id="45"/>
      <w:bookmarkEnd w:id="46"/>
      <w:bookmarkEnd w:id="47"/>
      <w:bookmarkEnd w:id="48"/>
    </w:p>
    <w:p w:rsidR="0072600A" w:rsidRPr="0072600A" w:rsidRDefault="0072600A" w:rsidP="0072600A">
      <w:pPr>
        <w:ind w:left="567"/>
      </w:pPr>
      <w:r w:rsidRPr="0072600A">
        <w:t xml:space="preserve">Połączenia pomiędzy systemem zewnętrznym korzystającym z interfejsu a systemem CEPiK </w:t>
      </w:r>
      <w:r w:rsidR="00CC0523">
        <w:t xml:space="preserve">2.0 </w:t>
      </w:r>
      <w:r w:rsidRPr="0072600A">
        <w:t>używają szyfrowanej transmisji wykorzystującej protokół SSL oraz symetryczny klucz szyfrujący.</w:t>
      </w:r>
    </w:p>
    <w:p w:rsidR="0072600A" w:rsidRPr="0072600A" w:rsidRDefault="0072600A" w:rsidP="0072600A">
      <w:pPr>
        <w:pStyle w:val="Nagwek2"/>
        <w:spacing w:after="0"/>
        <w:rPr>
          <w:color w:val="auto"/>
        </w:rPr>
      </w:pPr>
      <w:bookmarkStart w:id="49" w:name="_Toc293917619"/>
      <w:bookmarkStart w:id="50" w:name="_Toc420241372"/>
      <w:bookmarkStart w:id="51" w:name="_Toc420485292"/>
      <w:bookmarkStart w:id="52" w:name="_Toc435169700"/>
      <w:r w:rsidRPr="0072600A">
        <w:rPr>
          <w:color w:val="auto"/>
        </w:rPr>
        <w:t xml:space="preserve">Rozliczalność </w:t>
      </w:r>
      <w:r w:rsidRPr="0072600A">
        <w:rPr>
          <w:color w:val="auto"/>
          <w:lang w:val="pl-PL"/>
        </w:rPr>
        <w:t>i</w:t>
      </w:r>
      <w:r w:rsidRPr="0072600A">
        <w:rPr>
          <w:color w:val="auto"/>
        </w:rPr>
        <w:t xml:space="preserve"> integralność</w:t>
      </w:r>
      <w:bookmarkEnd w:id="49"/>
      <w:bookmarkEnd w:id="50"/>
      <w:bookmarkEnd w:id="51"/>
      <w:bookmarkEnd w:id="52"/>
    </w:p>
    <w:p w:rsidR="00CC0523" w:rsidRDefault="0072600A" w:rsidP="00F854F2">
      <w:pPr>
        <w:numPr>
          <w:ilvl w:val="0"/>
          <w:numId w:val="16"/>
        </w:numPr>
      </w:pPr>
      <w:r w:rsidRPr="0072600A">
        <w:t xml:space="preserve">W przypadku gdy z SI CEPiK </w:t>
      </w:r>
      <w:r w:rsidR="00C22693">
        <w:t>komunikuje</w:t>
      </w:r>
      <w:r w:rsidRPr="0072600A">
        <w:t xml:space="preserve"> się system zewnętrzny </w:t>
      </w:r>
      <w:r w:rsidR="00C22693">
        <w:t xml:space="preserve">podmiotu, </w:t>
      </w:r>
      <w:r w:rsidRPr="0072600A">
        <w:t>uwierzytelnianiu i autoryzacji podlega jedynie serwer komunikacyjny systemu zewnętrznego</w:t>
      </w:r>
      <w:r w:rsidR="00C22693">
        <w:t>,</w:t>
      </w:r>
      <w:r w:rsidRPr="0072600A">
        <w:t xml:space="preserve"> do którego przypisany jest odpowiedni profil uprawnień. Interfejs wymaga, aby jednym z parametrów zapytania był identyfikator użytkownika, w imieniu którego system </w:t>
      </w:r>
      <w:r w:rsidR="00CC0523">
        <w:t>zewnętrzny przekazał zapytanie.</w:t>
      </w:r>
    </w:p>
    <w:p w:rsidR="0072600A" w:rsidRPr="0072600A" w:rsidRDefault="0072600A" w:rsidP="00CC0523">
      <w:pPr>
        <w:ind w:left="928"/>
      </w:pPr>
      <w:r w:rsidRPr="0072600A">
        <w:t xml:space="preserve">Zapewnienie rozliczalności działań użytkowników oraz ograniczenie zwracanego im zakresu informacyjnego w zależności od przysługujących im uprawnień spoczywa jednak na systemie </w:t>
      </w:r>
      <w:r w:rsidRPr="0072600A">
        <w:lastRenderedPageBreak/>
        <w:t>zewnętrznym.</w:t>
      </w:r>
      <w:r w:rsidR="00C22693">
        <w:t xml:space="preserve"> System CEPiK</w:t>
      </w:r>
      <w:r w:rsidR="00CC0523">
        <w:t xml:space="preserve"> 2.0 </w:t>
      </w:r>
      <w:r w:rsidR="00C22693">
        <w:t xml:space="preserve">zwraca pełny zakres danych, do którego </w:t>
      </w:r>
      <w:r w:rsidR="009152CA">
        <w:t>dany podmiot ma uprawnienia.</w:t>
      </w:r>
    </w:p>
    <w:p w:rsidR="0072600A" w:rsidRDefault="0072600A" w:rsidP="00CC0523">
      <w:pPr>
        <w:ind w:left="928"/>
      </w:pPr>
      <w:r w:rsidRPr="0072600A">
        <w:t xml:space="preserve">Uwierzytelnienie polega na sprawdzeniu certyfikatu którym podpisany jest komunikat. Jego podpisanie przez system zewnętrzny zapewnia integralność komunikatu. Do podpisu komunikatu konieczny będzie certyfikat </w:t>
      </w:r>
      <w:r w:rsidR="00CC0523">
        <w:t xml:space="preserve">SSL </w:t>
      </w:r>
      <w:r w:rsidRPr="0072600A">
        <w:t>różny od certyfikatu wykorzystywanego do zabezpieczenia połączenia</w:t>
      </w:r>
      <w:r w:rsidR="00CC0523">
        <w:t xml:space="preserve"> VPN</w:t>
      </w:r>
      <w:r w:rsidRPr="0072600A">
        <w:t xml:space="preserve"> pomiędzy systemem zewnętrznym a </w:t>
      </w:r>
      <w:r w:rsidR="00CC0523">
        <w:t xml:space="preserve">systemem </w:t>
      </w:r>
      <w:r w:rsidRPr="0072600A">
        <w:t>CEPiK</w:t>
      </w:r>
      <w:r w:rsidR="00CC0523">
        <w:t xml:space="preserve"> 2.0</w:t>
      </w:r>
      <w:r w:rsidRPr="0072600A">
        <w:t>.</w:t>
      </w:r>
      <w:bookmarkEnd w:id="43"/>
      <w:bookmarkEnd w:id="44"/>
    </w:p>
    <w:p w:rsidR="009152CA" w:rsidRPr="0072600A" w:rsidRDefault="009152CA" w:rsidP="00CC0523">
      <w:pPr>
        <w:pStyle w:val="Akapitzlist"/>
        <w:numPr>
          <w:ilvl w:val="0"/>
          <w:numId w:val="16"/>
        </w:numPr>
      </w:pPr>
      <w:r>
        <w:t xml:space="preserve">W przypadku, gdy użytkownik korzysta z aplikacji WWW udostępnianej przez </w:t>
      </w:r>
      <w:r w:rsidR="00CC0523">
        <w:t>MSW</w:t>
      </w:r>
      <w:r>
        <w:t xml:space="preserve"> w ramach systemu CEPiK 2.0, rozliczalność jest zapewniana przez system CEPiK 2.0.</w:t>
      </w:r>
    </w:p>
    <w:p w:rsidR="000B412F" w:rsidRPr="0072600A" w:rsidRDefault="000B412F"/>
    <w:sectPr w:rsidR="000B412F" w:rsidRPr="0072600A" w:rsidSect="00430EEA">
      <w:footerReference w:type="default" r:id="rId11"/>
      <w:headerReference w:type="first" r:id="rId12"/>
      <w:pgSz w:w="11907" w:h="16840" w:code="9"/>
      <w:pgMar w:top="601" w:right="862" w:bottom="278" w:left="1140" w:header="709" w:footer="28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EB" w:rsidRDefault="00E777EB" w:rsidP="0072600A">
      <w:pPr>
        <w:spacing w:line="240" w:lineRule="auto"/>
      </w:pPr>
      <w:r>
        <w:separator/>
      </w:r>
    </w:p>
  </w:endnote>
  <w:endnote w:type="continuationSeparator" w:id="0">
    <w:p w:rsidR="00E777EB" w:rsidRDefault="00E777EB" w:rsidP="00726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sz w:val="20"/>
        <w:lang w:val="pl-PL"/>
      </w:rPr>
      <w:id w:val="1799255952"/>
      <w:docPartObj>
        <w:docPartGallery w:val="Page Numbers (Bottom of Page)"/>
        <w:docPartUnique/>
      </w:docPartObj>
    </w:sdtPr>
    <w:sdtEndPr>
      <w:rPr>
        <w:b/>
        <w:lang w:val="x-none"/>
      </w:rPr>
    </w:sdtEndPr>
    <w:sdtContent>
      <w:p w:rsidR="003D36A8" w:rsidRPr="0072600A" w:rsidRDefault="00E777EB" w:rsidP="0072600A">
        <w:pPr>
          <w:pStyle w:val="Stopka"/>
          <w:jc w:val="center"/>
          <w:rPr>
            <w:rFonts w:asciiTheme="minorHAnsi" w:eastAsiaTheme="majorEastAsia" w:hAnsiTheme="minorHAnsi" w:cstheme="majorBidi"/>
            <w:sz w:val="20"/>
            <w:lang w:val="pl-PL"/>
          </w:rPr>
        </w:pPr>
      </w:p>
      <w:p w:rsidR="003D36A8" w:rsidRPr="0072600A" w:rsidRDefault="003F747B" w:rsidP="0072600A">
        <w:pPr>
          <w:pStyle w:val="Stopka"/>
          <w:jc w:val="center"/>
          <w:rPr>
            <w:rFonts w:asciiTheme="minorHAnsi" w:eastAsiaTheme="majorEastAsia" w:hAnsiTheme="minorHAnsi" w:cstheme="majorBidi"/>
            <w:b/>
            <w:sz w:val="20"/>
          </w:rPr>
        </w:pPr>
        <w:r w:rsidRPr="0072600A">
          <w:rPr>
            <w:rFonts w:asciiTheme="minorHAnsi" w:eastAsiaTheme="majorEastAsia" w:hAnsiTheme="minorHAnsi" w:cstheme="majorBidi"/>
            <w:b/>
            <w:sz w:val="20"/>
            <w:lang w:val="pl-PL"/>
          </w:rPr>
          <w:t xml:space="preserve">str. </w:t>
        </w:r>
        <w:r w:rsidRPr="0072600A">
          <w:rPr>
            <w:rFonts w:asciiTheme="minorHAnsi" w:eastAsiaTheme="minorEastAsia" w:hAnsiTheme="minorHAnsi" w:cstheme="minorBidi"/>
            <w:b/>
            <w:sz w:val="20"/>
          </w:rPr>
          <w:fldChar w:fldCharType="begin"/>
        </w:r>
        <w:r w:rsidRPr="0072600A">
          <w:rPr>
            <w:rFonts w:asciiTheme="minorHAnsi" w:hAnsiTheme="minorHAnsi"/>
            <w:b/>
            <w:sz w:val="20"/>
          </w:rPr>
          <w:instrText>PAGE    \* MERGEFORMAT</w:instrText>
        </w:r>
        <w:r w:rsidRPr="0072600A">
          <w:rPr>
            <w:rFonts w:asciiTheme="minorHAnsi" w:eastAsiaTheme="minorEastAsia" w:hAnsiTheme="minorHAnsi" w:cstheme="minorBidi"/>
            <w:b/>
            <w:sz w:val="20"/>
          </w:rPr>
          <w:fldChar w:fldCharType="separate"/>
        </w:r>
        <w:r w:rsidR="007303AC" w:rsidRPr="007303AC">
          <w:rPr>
            <w:rFonts w:asciiTheme="minorHAnsi" w:eastAsiaTheme="majorEastAsia" w:hAnsiTheme="minorHAnsi" w:cstheme="majorBidi"/>
            <w:b/>
            <w:noProof/>
            <w:sz w:val="20"/>
            <w:lang w:val="pl-PL"/>
          </w:rPr>
          <w:t>7</w:t>
        </w:r>
        <w:r w:rsidRPr="0072600A">
          <w:rPr>
            <w:rFonts w:asciiTheme="minorHAnsi" w:eastAsiaTheme="majorEastAsia" w:hAnsiTheme="minorHAnsi" w:cstheme="majorBidi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EB" w:rsidRDefault="00E777EB" w:rsidP="0072600A">
      <w:pPr>
        <w:spacing w:line="240" w:lineRule="auto"/>
      </w:pPr>
      <w:r>
        <w:separator/>
      </w:r>
    </w:p>
  </w:footnote>
  <w:footnote w:type="continuationSeparator" w:id="0">
    <w:p w:rsidR="00E777EB" w:rsidRDefault="00E777EB" w:rsidP="007260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A8" w:rsidRDefault="003F747B" w:rsidP="00484C5A">
    <w:pPr>
      <w:pStyle w:val="Nagwek"/>
      <w:tabs>
        <w:tab w:val="clear" w:pos="4536"/>
        <w:tab w:val="clear" w:pos="9072"/>
        <w:tab w:val="left" w:pos="738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BF9"/>
    <w:multiLevelType w:val="hybridMultilevel"/>
    <w:tmpl w:val="DFC4E9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016AA1"/>
    <w:multiLevelType w:val="hybridMultilevel"/>
    <w:tmpl w:val="FFC00F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C00E7"/>
    <w:multiLevelType w:val="hybridMultilevel"/>
    <w:tmpl w:val="91DE6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8698F"/>
    <w:multiLevelType w:val="hybridMultilevel"/>
    <w:tmpl w:val="99249F9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8F25C46"/>
    <w:multiLevelType w:val="hybridMultilevel"/>
    <w:tmpl w:val="580A0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F5E00"/>
    <w:multiLevelType w:val="hybridMultilevel"/>
    <w:tmpl w:val="EEEC68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4B2FC8"/>
    <w:multiLevelType w:val="hybridMultilevel"/>
    <w:tmpl w:val="9924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261B7"/>
    <w:multiLevelType w:val="multilevel"/>
    <w:tmpl w:val="6A76AA5E"/>
    <w:lvl w:ilvl="0">
      <w:start w:val="1"/>
      <w:numFmt w:val="decimal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color w:val="auto"/>
        <w:sz w:val="36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277"/>
        </w:tabs>
        <w:ind w:left="1277" w:hanging="709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418"/>
        </w:tabs>
        <w:ind w:left="1418" w:hanging="851"/>
      </w:pPr>
      <w:rPr>
        <w:rFonts w:ascii="Calibri" w:hAnsi="Calibri" w:cs="Times New Roman" w:hint="default"/>
        <w:b/>
        <w:i w:val="0"/>
        <w:color w:val="auto"/>
        <w:sz w:val="22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702"/>
        </w:tabs>
        <w:ind w:left="1702" w:hanging="992"/>
      </w:pPr>
      <w:rPr>
        <w:rFonts w:ascii="Calibri" w:hAnsi="Calibri" w:cs="Times New Roman" w:hint="default"/>
        <w:b/>
        <w:i w:val="0"/>
        <w:color w:val="63849B"/>
        <w:sz w:val="22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1701"/>
        </w:tabs>
        <w:ind w:left="1701" w:hanging="1134"/>
      </w:pPr>
      <w:rPr>
        <w:rFonts w:ascii="Calibri" w:hAnsi="Calibri" w:cs="Times New Roman" w:hint="default"/>
        <w:b/>
        <w:i w:val="0"/>
        <w:color w:val="63849B"/>
        <w:sz w:val="22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843"/>
        </w:tabs>
        <w:ind w:left="1843" w:hanging="1276"/>
      </w:pPr>
      <w:rPr>
        <w:rFonts w:ascii="Calibri" w:hAnsi="Calibri" w:cs="Times New Roman" w:hint="default"/>
        <w:b/>
        <w:i w:val="0"/>
        <w:color w:val="63849B"/>
        <w:sz w:val="22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985"/>
        </w:tabs>
        <w:ind w:left="1985" w:hanging="1418"/>
      </w:pPr>
      <w:rPr>
        <w:rFonts w:ascii="Calibri" w:hAnsi="Calibri" w:cs="Times New Roman" w:hint="default"/>
        <w:b/>
        <w:i w:val="0"/>
        <w:color w:val="63849B"/>
        <w:sz w:val="22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26"/>
        </w:tabs>
        <w:ind w:left="2126" w:hanging="1559"/>
      </w:pPr>
      <w:rPr>
        <w:rFonts w:ascii="Calibri" w:hAnsi="Calibri" w:cs="Times New Roman" w:hint="default"/>
        <w:b/>
        <w:i w:val="0"/>
        <w:color w:val="63849B"/>
        <w:sz w:val="22"/>
      </w:rPr>
    </w:lvl>
  </w:abstractNum>
  <w:abstractNum w:abstractNumId="8">
    <w:nsid w:val="5C852A57"/>
    <w:multiLevelType w:val="hybridMultilevel"/>
    <w:tmpl w:val="AA145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D1820"/>
    <w:multiLevelType w:val="hybridMultilevel"/>
    <w:tmpl w:val="75EC4E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621C6A"/>
    <w:multiLevelType w:val="hybridMultilevel"/>
    <w:tmpl w:val="D7F8FB1E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>
      <w:start w:val="1"/>
      <w:numFmt w:val="lowerLetter"/>
      <w:lvlText w:val="%2."/>
      <w:lvlJc w:val="left"/>
      <w:pPr>
        <w:ind w:left="1593" w:hanging="360"/>
      </w:pPr>
    </w:lvl>
    <w:lvl w:ilvl="2" w:tplc="0415001B">
      <w:start w:val="1"/>
      <w:numFmt w:val="lowerRoman"/>
      <w:lvlText w:val="%3."/>
      <w:lvlJc w:val="right"/>
      <w:pPr>
        <w:ind w:left="2313" w:hanging="180"/>
      </w:pPr>
    </w:lvl>
    <w:lvl w:ilvl="3" w:tplc="0415000F">
      <w:start w:val="1"/>
      <w:numFmt w:val="decimal"/>
      <w:lvlText w:val="%4."/>
      <w:lvlJc w:val="left"/>
      <w:pPr>
        <w:ind w:left="3033" w:hanging="360"/>
      </w:pPr>
    </w:lvl>
    <w:lvl w:ilvl="4" w:tplc="04150019">
      <w:start w:val="1"/>
      <w:numFmt w:val="lowerLetter"/>
      <w:lvlText w:val="%5."/>
      <w:lvlJc w:val="left"/>
      <w:pPr>
        <w:ind w:left="3753" w:hanging="360"/>
      </w:pPr>
    </w:lvl>
    <w:lvl w:ilvl="5" w:tplc="0415001B">
      <w:start w:val="1"/>
      <w:numFmt w:val="lowerRoman"/>
      <w:lvlText w:val="%6."/>
      <w:lvlJc w:val="right"/>
      <w:pPr>
        <w:ind w:left="4473" w:hanging="180"/>
      </w:pPr>
    </w:lvl>
    <w:lvl w:ilvl="6" w:tplc="0415000F">
      <w:start w:val="1"/>
      <w:numFmt w:val="decimal"/>
      <w:lvlText w:val="%7."/>
      <w:lvlJc w:val="left"/>
      <w:pPr>
        <w:ind w:left="5193" w:hanging="360"/>
      </w:pPr>
    </w:lvl>
    <w:lvl w:ilvl="7" w:tplc="04150019">
      <w:start w:val="1"/>
      <w:numFmt w:val="lowerLetter"/>
      <w:lvlText w:val="%8."/>
      <w:lvlJc w:val="left"/>
      <w:pPr>
        <w:ind w:left="5913" w:hanging="360"/>
      </w:pPr>
    </w:lvl>
    <w:lvl w:ilvl="8" w:tplc="0415001B">
      <w:start w:val="1"/>
      <w:numFmt w:val="lowerRoman"/>
      <w:lvlText w:val="%9."/>
      <w:lvlJc w:val="right"/>
      <w:pPr>
        <w:ind w:left="6633" w:hanging="180"/>
      </w:pPr>
    </w:lvl>
  </w:abstractNum>
  <w:abstractNum w:abstractNumId="11">
    <w:nsid w:val="78B63033"/>
    <w:multiLevelType w:val="hybridMultilevel"/>
    <w:tmpl w:val="990AB3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0A"/>
    <w:rsid w:val="000B412F"/>
    <w:rsid w:val="002E1E6D"/>
    <w:rsid w:val="00305603"/>
    <w:rsid w:val="003F747B"/>
    <w:rsid w:val="00643692"/>
    <w:rsid w:val="0072600A"/>
    <w:rsid w:val="007303AC"/>
    <w:rsid w:val="008B1876"/>
    <w:rsid w:val="009152CA"/>
    <w:rsid w:val="00C22693"/>
    <w:rsid w:val="00CC0523"/>
    <w:rsid w:val="00E777EB"/>
    <w:rsid w:val="00F10162"/>
    <w:rsid w:val="00F854F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00A"/>
    <w:pPr>
      <w:spacing w:after="0" w:line="360" w:lineRule="auto"/>
      <w:ind w:left="221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00A"/>
    <w:pPr>
      <w:keepNext/>
      <w:keepLines/>
      <w:numPr>
        <w:numId w:val="1"/>
      </w:numPr>
      <w:spacing w:before="120" w:after="240"/>
      <w:outlineLvl w:val="0"/>
    </w:pPr>
    <w:rPr>
      <w:b/>
      <w:bCs/>
      <w:color w:val="63849B"/>
      <w:sz w:val="36"/>
      <w:szCs w:val="28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2600A"/>
    <w:pPr>
      <w:keepNext/>
      <w:keepLines/>
      <w:numPr>
        <w:ilvl w:val="1"/>
        <w:numId w:val="1"/>
      </w:numPr>
      <w:spacing w:before="120" w:after="120"/>
      <w:outlineLvl w:val="1"/>
    </w:pPr>
    <w:rPr>
      <w:b/>
      <w:bCs/>
      <w:color w:val="63849B"/>
      <w:sz w:val="28"/>
      <w:szCs w:val="26"/>
      <w:lang w:val="x-none" w:eastAsia="zh-CN"/>
    </w:rPr>
  </w:style>
  <w:style w:type="paragraph" w:styleId="Nagwek3">
    <w:name w:val="heading 3"/>
    <w:aliases w:val="Nagłówek 34"/>
    <w:basedOn w:val="Normalny"/>
    <w:next w:val="Normalny"/>
    <w:link w:val="Nagwek3Znak"/>
    <w:uiPriority w:val="9"/>
    <w:qFormat/>
    <w:rsid w:val="0072600A"/>
    <w:pPr>
      <w:keepNext/>
      <w:keepLines/>
      <w:numPr>
        <w:ilvl w:val="2"/>
        <w:numId w:val="1"/>
      </w:numPr>
      <w:spacing w:before="120"/>
      <w:outlineLvl w:val="2"/>
    </w:pPr>
    <w:rPr>
      <w:b/>
      <w:bCs/>
      <w:color w:val="4F81BD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600A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2600A"/>
    <w:pPr>
      <w:keepNext/>
      <w:keepLines/>
      <w:numPr>
        <w:ilvl w:val="4"/>
        <w:numId w:val="1"/>
      </w:numPr>
      <w:spacing w:before="200"/>
      <w:outlineLvl w:val="4"/>
    </w:pPr>
    <w:rPr>
      <w:b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2600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2600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2600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2600A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00A"/>
    <w:rPr>
      <w:rFonts w:ascii="Calibri" w:eastAsia="Times New Roman" w:hAnsi="Calibri" w:cs="Times New Roman"/>
      <w:b/>
      <w:bCs/>
      <w:color w:val="63849B"/>
      <w:sz w:val="36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2600A"/>
    <w:rPr>
      <w:rFonts w:ascii="Calibri" w:eastAsia="Times New Roman" w:hAnsi="Calibri" w:cs="Times New Roman"/>
      <w:b/>
      <w:bCs/>
      <w:color w:val="63849B"/>
      <w:sz w:val="28"/>
      <w:szCs w:val="26"/>
      <w:lang w:val="x-none" w:eastAsia="zh-CN"/>
    </w:rPr>
  </w:style>
  <w:style w:type="character" w:customStyle="1" w:styleId="Nagwek3Znak">
    <w:name w:val="Nagłówek 3 Znak"/>
    <w:aliases w:val="Nagłówek 34 Znak"/>
    <w:basedOn w:val="Domylnaczcionkaakapitu"/>
    <w:link w:val="Nagwek3"/>
    <w:uiPriority w:val="9"/>
    <w:rsid w:val="0072600A"/>
    <w:rPr>
      <w:rFonts w:ascii="Calibri" w:eastAsia="Times New Roman" w:hAnsi="Calibri" w:cs="Times New Roman"/>
      <w:b/>
      <w:bCs/>
      <w:color w:val="4F81BD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72600A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72600A"/>
    <w:rPr>
      <w:rFonts w:ascii="Calibri" w:eastAsia="Times New Roman" w:hAnsi="Calibri" w:cs="Times New Roman"/>
      <w:b/>
      <w:color w:val="243F6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72600A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72600A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2600A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72600A"/>
    <w:rPr>
      <w:rFonts w:ascii="Cambria" w:eastAsia="Times New Roman" w:hAnsi="Cambria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2600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00A"/>
    <w:rPr>
      <w:rFonts w:ascii="Calibri" w:eastAsia="Times New Roman" w:hAnsi="Calibri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2600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2600A"/>
    <w:rPr>
      <w:rFonts w:ascii="Calibri" w:eastAsia="Times New Roman" w:hAnsi="Calibri" w:cs="Times New Roman"/>
      <w:szCs w:val="20"/>
      <w:lang w:val="x-none" w:eastAsia="x-none"/>
    </w:rPr>
  </w:style>
  <w:style w:type="paragraph" w:customStyle="1" w:styleId="Tabelatre">
    <w:name w:val="Tabela treść"/>
    <w:basedOn w:val="Normalny"/>
    <w:link w:val="TabelatreZnak"/>
    <w:uiPriority w:val="99"/>
    <w:rsid w:val="0072600A"/>
    <w:pPr>
      <w:spacing w:before="60" w:after="60"/>
    </w:pPr>
    <w:rPr>
      <w:rFonts w:ascii="Arial" w:hAnsi="Arial"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72600A"/>
    <w:pPr>
      <w:numPr>
        <w:numId w:val="0"/>
      </w:numPr>
      <w:spacing w:before="0" w:after="120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72600A"/>
    <w:pPr>
      <w:tabs>
        <w:tab w:val="left" w:pos="440"/>
        <w:tab w:val="right" w:leader="dot" w:pos="9907"/>
      </w:tabs>
      <w:ind w:left="0"/>
    </w:pPr>
    <w:rPr>
      <w:rFonts w:eastAsia="SimSun"/>
      <w:b/>
      <w:szCs w:val="24"/>
      <w:lang w:eastAsia="zh-CN"/>
    </w:rPr>
  </w:style>
  <w:style w:type="character" w:styleId="Hipercze">
    <w:name w:val="Hyperlink"/>
    <w:uiPriority w:val="99"/>
    <w:rsid w:val="0072600A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72600A"/>
    <w:pPr>
      <w:tabs>
        <w:tab w:val="left" w:pos="880"/>
        <w:tab w:val="right" w:leader="dot" w:pos="9907"/>
      </w:tabs>
    </w:pPr>
  </w:style>
  <w:style w:type="paragraph" w:styleId="Spistreci3">
    <w:name w:val="toc 3"/>
    <w:basedOn w:val="Normalny"/>
    <w:next w:val="Normalny"/>
    <w:autoRedefine/>
    <w:uiPriority w:val="39"/>
    <w:rsid w:val="0072600A"/>
    <w:pPr>
      <w:tabs>
        <w:tab w:val="right" w:leader="dot" w:pos="9895"/>
      </w:tabs>
      <w:ind w:left="1275" w:hanging="833"/>
    </w:pPr>
    <w:rPr>
      <w:lang w:eastAsia="en-US"/>
    </w:rPr>
  </w:style>
  <w:style w:type="paragraph" w:customStyle="1" w:styleId="Komrkanagwek">
    <w:name w:val="Komórka nagłówek"/>
    <w:basedOn w:val="Normalny"/>
    <w:link w:val="KomrkanagwekZnak"/>
    <w:uiPriority w:val="99"/>
    <w:rsid w:val="0072600A"/>
    <w:pPr>
      <w:spacing w:before="80" w:after="80" w:line="276" w:lineRule="auto"/>
      <w:jc w:val="left"/>
    </w:pPr>
    <w:rPr>
      <w:b/>
      <w:color w:val="FFFFFF"/>
      <w:sz w:val="20"/>
      <w:szCs w:val="20"/>
      <w:lang w:val="en-GB" w:eastAsia="x-none"/>
    </w:rPr>
  </w:style>
  <w:style w:type="character" w:customStyle="1" w:styleId="KomrkanagwekZnak">
    <w:name w:val="Komórka nagłówek Znak"/>
    <w:link w:val="Komrkanagwek"/>
    <w:uiPriority w:val="99"/>
    <w:locked/>
    <w:rsid w:val="0072600A"/>
    <w:rPr>
      <w:rFonts w:ascii="Calibri" w:eastAsia="Times New Roman" w:hAnsi="Calibri" w:cs="Times New Roman"/>
      <w:b/>
      <w:color w:val="FFFFFF"/>
      <w:sz w:val="20"/>
      <w:szCs w:val="20"/>
      <w:lang w:val="en-GB" w:eastAsia="x-none"/>
    </w:rPr>
  </w:style>
  <w:style w:type="character" w:customStyle="1" w:styleId="TabelatreZnak">
    <w:name w:val="Tabela treść Znak"/>
    <w:link w:val="Tabelatre"/>
    <w:uiPriority w:val="99"/>
    <w:locked/>
    <w:rsid w:val="0072600A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600A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72600A"/>
    <w:pPr>
      <w:spacing w:after="200" w:line="240" w:lineRule="auto"/>
    </w:pPr>
    <w:rPr>
      <w:rFonts w:eastAsiaTheme="minorEastAsia" w:cstheme="minorBid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00A"/>
    <w:pPr>
      <w:spacing w:after="0" w:line="360" w:lineRule="auto"/>
      <w:ind w:left="221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00A"/>
    <w:pPr>
      <w:keepNext/>
      <w:keepLines/>
      <w:numPr>
        <w:numId w:val="1"/>
      </w:numPr>
      <w:spacing w:before="120" w:after="240"/>
      <w:outlineLvl w:val="0"/>
    </w:pPr>
    <w:rPr>
      <w:b/>
      <w:bCs/>
      <w:color w:val="63849B"/>
      <w:sz w:val="36"/>
      <w:szCs w:val="28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2600A"/>
    <w:pPr>
      <w:keepNext/>
      <w:keepLines/>
      <w:numPr>
        <w:ilvl w:val="1"/>
        <w:numId w:val="1"/>
      </w:numPr>
      <w:spacing w:before="120" w:after="120"/>
      <w:outlineLvl w:val="1"/>
    </w:pPr>
    <w:rPr>
      <w:b/>
      <w:bCs/>
      <w:color w:val="63849B"/>
      <w:sz w:val="28"/>
      <w:szCs w:val="26"/>
      <w:lang w:val="x-none" w:eastAsia="zh-CN"/>
    </w:rPr>
  </w:style>
  <w:style w:type="paragraph" w:styleId="Nagwek3">
    <w:name w:val="heading 3"/>
    <w:aliases w:val="Nagłówek 34"/>
    <w:basedOn w:val="Normalny"/>
    <w:next w:val="Normalny"/>
    <w:link w:val="Nagwek3Znak"/>
    <w:uiPriority w:val="9"/>
    <w:qFormat/>
    <w:rsid w:val="0072600A"/>
    <w:pPr>
      <w:keepNext/>
      <w:keepLines/>
      <w:numPr>
        <w:ilvl w:val="2"/>
        <w:numId w:val="1"/>
      </w:numPr>
      <w:spacing w:before="120"/>
      <w:outlineLvl w:val="2"/>
    </w:pPr>
    <w:rPr>
      <w:b/>
      <w:bCs/>
      <w:color w:val="4F81BD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600A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2600A"/>
    <w:pPr>
      <w:keepNext/>
      <w:keepLines/>
      <w:numPr>
        <w:ilvl w:val="4"/>
        <w:numId w:val="1"/>
      </w:numPr>
      <w:spacing w:before="200"/>
      <w:outlineLvl w:val="4"/>
    </w:pPr>
    <w:rPr>
      <w:b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2600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2600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2600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2600A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00A"/>
    <w:rPr>
      <w:rFonts w:ascii="Calibri" w:eastAsia="Times New Roman" w:hAnsi="Calibri" w:cs="Times New Roman"/>
      <w:b/>
      <w:bCs/>
      <w:color w:val="63849B"/>
      <w:sz w:val="36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2600A"/>
    <w:rPr>
      <w:rFonts w:ascii="Calibri" w:eastAsia="Times New Roman" w:hAnsi="Calibri" w:cs="Times New Roman"/>
      <w:b/>
      <w:bCs/>
      <w:color w:val="63849B"/>
      <w:sz w:val="28"/>
      <w:szCs w:val="26"/>
      <w:lang w:val="x-none" w:eastAsia="zh-CN"/>
    </w:rPr>
  </w:style>
  <w:style w:type="character" w:customStyle="1" w:styleId="Nagwek3Znak">
    <w:name w:val="Nagłówek 3 Znak"/>
    <w:aliases w:val="Nagłówek 34 Znak"/>
    <w:basedOn w:val="Domylnaczcionkaakapitu"/>
    <w:link w:val="Nagwek3"/>
    <w:uiPriority w:val="9"/>
    <w:rsid w:val="0072600A"/>
    <w:rPr>
      <w:rFonts w:ascii="Calibri" w:eastAsia="Times New Roman" w:hAnsi="Calibri" w:cs="Times New Roman"/>
      <w:b/>
      <w:bCs/>
      <w:color w:val="4F81BD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72600A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72600A"/>
    <w:rPr>
      <w:rFonts w:ascii="Calibri" w:eastAsia="Times New Roman" w:hAnsi="Calibri" w:cs="Times New Roman"/>
      <w:b/>
      <w:color w:val="243F6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72600A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72600A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2600A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72600A"/>
    <w:rPr>
      <w:rFonts w:ascii="Cambria" w:eastAsia="Times New Roman" w:hAnsi="Cambria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2600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00A"/>
    <w:rPr>
      <w:rFonts w:ascii="Calibri" w:eastAsia="Times New Roman" w:hAnsi="Calibri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2600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2600A"/>
    <w:rPr>
      <w:rFonts w:ascii="Calibri" w:eastAsia="Times New Roman" w:hAnsi="Calibri" w:cs="Times New Roman"/>
      <w:szCs w:val="20"/>
      <w:lang w:val="x-none" w:eastAsia="x-none"/>
    </w:rPr>
  </w:style>
  <w:style w:type="paragraph" w:customStyle="1" w:styleId="Tabelatre">
    <w:name w:val="Tabela treść"/>
    <w:basedOn w:val="Normalny"/>
    <w:link w:val="TabelatreZnak"/>
    <w:uiPriority w:val="99"/>
    <w:rsid w:val="0072600A"/>
    <w:pPr>
      <w:spacing w:before="60" w:after="60"/>
    </w:pPr>
    <w:rPr>
      <w:rFonts w:ascii="Arial" w:hAnsi="Arial"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72600A"/>
    <w:pPr>
      <w:numPr>
        <w:numId w:val="0"/>
      </w:numPr>
      <w:spacing w:before="0" w:after="120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72600A"/>
    <w:pPr>
      <w:tabs>
        <w:tab w:val="left" w:pos="440"/>
        <w:tab w:val="right" w:leader="dot" w:pos="9907"/>
      </w:tabs>
      <w:ind w:left="0"/>
    </w:pPr>
    <w:rPr>
      <w:rFonts w:eastAsia="SimSun"/>
      <w:b/>
      <w:szCs w:val="24"/>
      <w:lang w:eastAsia="zh-CN"/>
    </w:rPr>
  </w:style>
  <w:style w:type="character" w:styleId="Hipercze">
    <w:name w:val="Hyperlink"/>
    <w:uiPriority w:val="99"/>
    <w:rsid w:val="0072600A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72600A"/>
    <w:pPr>
      <w:tabs>
        <w:tab w:val="left" w:pos="880"/>
        <w:tab w:val="right" w:leader="dot" w:pos="9907"/>
      </w:tabs>
    </w:pPr>
  </w:style>
  <w:style w:type="paragraph" w:styleId="Spistreci3">
    <w:name w:val="toc 3"/>
    <w:basedOn w:val="Normalny"/>
    <w:next w:val="Normalny"/>
    <w:autoRedefine/>
    <w:uiPriority w:val="39"/>
    <w:rsid w:val="0072600A"/>
    <w:pPr>
      <w:tabs>
        <w:tab w:val="right" w:leader="dot" w:pos="9895"/>
      </w:tabs>
      <w:ind w:left="1275" w:hanging="833"/>
    </w:pPr>
    <w:rPr>
      <w:lang w:eastAsia="en-US"/>
    </w:rPr>
  </w:style>
  <w:style w:type="paragraph" w:customStyle="1" w:styleId="Komrkanagwek">
    <w:name w:val="Komórka nagłówek"/>
    <w:basedOn w:val="Normalny"/>
    <w:link w:val="KomrkanagwekZnak"/>
    <w:uiPriority w:val="99"/>
    <w:rsid w:val="0072600A"/>
    <w:pPr>
      <w:spacing w:before="80" w:after="80" w:line="276" w:lineRule="auto"/>
      <w:jc w:val="left"/>
    </w:pPr>
    <w:rPr>
      <w:b/>
      <w:color w:val="FFFFFF"/>
      <w:sz w:val="20"/>
      <w:szCs w:val="20"/>
      <w:lang w:val="en-GB" w:eastAsia="x-none"/>
    </w:rPr>
  </w:style>
  <w:style w:type="character" w:customStyle="1" w:styleId="KomrkanagwekZnak">
    <w:name w:val="Komórka nagłówek Znak"/>
    <w:link w:val="Komrkanagwek"/>
    <w:uiPriority w:val="99"/>
    <w:locked/>
    <w:rsid w:val="0072600A"/>
    <w:rPr>
      <w:rFonts w:ascii="Calibri" w:eastAsia="Times New Roman" w:hAnsi="Calibri" w:cs="Times New Roman"/>
      <w:b/>
      <w:color w:val="FFFFFF"/>
      <w:sz w:val="20"/>
      <w:szCs w:val="20"/>
      <w:lang w:val="en-GB" w:eastAsia="x-none"/>
    </w:rPr>
  </w:style>
  <w:style w:type="character" w:customStyle="1" w:styleId="TabelatreZnak">
    <w:name w:val="Tabela treść Znak"/>
    <w:link w:val="Tabelatre"/>
    <w:uiPriority w:val="99"/>
    <w:locked/>
    <w:rsid w:val="0072600A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600A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72600A"/>
    <w:pPr>
      <w:spacing w:after="200" w:line="240" w:lineRule="auto"/>
    </w:pPr>
    <w:rPr>
      <w:rFonts w:eastAsiaTheme="minorEastAsia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dres_IP_uslugi:port/url_uslugi_nazwa_uslugi?wsd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2314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2015-11-13T07:00:00Z</dcterms:created>
  <dcterms:modified xsi:type="dcterms:W3CDTF">2015-11-13T08:26:00Z</dcterms:modified>
</cp:coreProperties>
</file>